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99" w:rsidRDefault="00E34671">
      <w:pPr>
        <w:spacing w:after="283"/>
        <w:jc w:val="both"/>
        <w:rPr>
          <w:rFonts w:hint="eastAsia"/>
        </w:rPr>
      </w:pPr>
      <w:r>
        <w:rPr>
          <w:rFonts w:ascii="Arial" w:hAnsi="Arial"/>
        </w:rPr>
        <w:t>EXCELENTÍSSIMA SENHORA DOUTORA JUÍZA DE DIREITO DA VARA DA INFÂNCIA E JUVENTUDE DA COMARCA DE NNN</w:t>
      </w:r>
    </w:p>
    <w:p w:rsidR="00DB4299" w:rsidRDefault="00DB4299">
      <w:pPr>
        <w:spacing w:after="283"/>
        <w:jc w:val="both"/>
        <w:rPr>
          <w:rFonts w:ascii="Arial" w:hAnsi="Arial"/>
        </w:rPr>
      </w:pPr>
    </w:p>
    <w:p w:rsidR="00DB4299" w:rsidRDefault="00E34671">
      <w:pPr>
        <w:spacing w:after="283"/>
        <w:jc w:val="both"/>
        <w:rPr>
          <w:rFonts w:hint="eastAsia"/>
        </w:rPr>
      </w:pPr>
      <w:r>
        <w:rPr>
          <w:rFonts w:ascii="Arial" w:hAnsi="Arial"/>
        </w:rPr>
        <w:t>URGENTE</w:t>
      </w:r>
    </w:p>
    <w:p w:rsidR="00DB4299" w:rsidRDefault="00E34671">
      <w:pPr>
        <w:spacing w:after="283"/>
        <w:jc w:val="both"/>
        <w:rPr>
          <w:rFonts w:hint="eastAsia"/>
        </w:rPr>
      </w:pPr>
      <w:r>
        <w:rPr>
          <w:rFonts w:ascii="Arial" w:hAnsi="Arial"/>
        </w:rPr>
        <w:t>PEDIDO LIMINAR</w:t>
      </w:r>
    </w:p>
    <w:p w:rsidR="00DB4299" w:rsidRDefault="00E34671">
      <w:pPr>
        <w:spacing w:after="283"/>
        <w:jc w:val="both"/>
        <w:rPr>
          <w:rFonts w:hint="eastAsia"/>
        </w:rPr>
      </w:pPr>
      <w:r>
        <w:rPr>
          <w:rFonts w:ascii="Arial" w:hAnsi="Arial"/>
        </w:rPr>
        <w:t>SEGREDO DE JUSTIÇA</w:t>
      </w:r>
    </w:p>
    <w:p w:rsidR="00DB4299" w:rsidRDefault="00DB4299">
      <w:pPr>
        <w:spacing w:after="283"/>
        <w:jc w:val="both"/>
        <w:rPr>
          <w:rFonts w:ascii="Arial" w:hAnsi="Arial"/>
        </w:rPr>
      </w:pPr>
    </w:p>
    <w:p w:rsidR="00DB4299" w:rsidRDefault="00DB4299">
      <w:pPr>
        <w:spacing w:after="283"/>
        <w:jc w:val="both"/>
        <w:rPr>
          <w:rFonts w:ascii="Arial" w:hAnsi="Arial"/>
        </w:rPr>
      </w:pPr>
    </w:p>
    <w:p w:rsidR="00DB4299" w:rsidRDefault="00E34671">
      <w:pPr>
        <w:spacing w:after="283"/>
        <w:jc w:val="both"/>
        <w:rPr>
          <w:rFonts w:hint="eastAsia"/>
        </w:rPr>
      </w:pPr>
      <w:r>
        <w:rPr>
          <w:rFonts w:ascii="Arial" w:hAnsi="Arial"/>
        </w:rPr>
        <w:t xml:space="preserve">O MINISTÉRIO PÚBLICO DO ESTADO XXX, pelo Promotor de Justiça que subscreve esta petição, no desempenho das </w:t>
      </w:r>
      <w:r>
        <w:rPr>
          <w:rFonts w:ascii="Arial" w:hAnsi="Arial"/>
        </w:rPr>
        <w:t>atribuições conferidas pela Constituição Federal e pelo Estatuto da Criança e do Adolescente e com amparo na documentação anexa, vem à honrosa presença de Vossa Excelência ajuizar AÇÃO CIVIL PÚBLICA COM PEDIDO LIMINAR contra NNN e NNN, titular e suplente d</w:t>
      </w:r>
      <w:r>
        <w:rPr>
          <w:rFonts w:ascii="Arial" w:hAnsi="Arial"/>
        </w:rPr>
        <w:t>o Registro Civil do Distrito de NNN, respectivamente, localizado na Rua NNN, figurando como litisconsortes NNN, XXX; NNN, XXX; e NNN, XXX; em razão dos fatos e pela fundamentação jurídica que passa a expor.</w:t>
      </w:r>
    </w:p>
    <w:p w:rsidR="00DB4299" w:rsidRDefault="00E34671">
      <w:pPr>
        <w:spacing w:after="283"/>
        <w:jc w:val="both"/>
        <w:rPr>
          <w:rFonts w:hint="eastAsia"/>
        </w:rPr>
      </w:pPr>
      <w:r>
        <w:rPr>
          <w:rFonts w:ascii="Arial" w:hAnsi="Arial"/>
        </w:rPr>
        <w:t>I)  FATOS</w:t>
      </w:r>
    </w:p>
    <w:p w:rsidR="00DB4299" w:rsidRDefault="00E34671">
      <w:pPr>
        <w:spacing w:after="283"/>
        <w:jc w:val="both"/>
        <w:rPr>
          <w:rFonts w:hint="eastAsia"/>
        </w:rPr>
      </w:pPr>
      <w:r>
        <w:rPr>
          <w:rFonts w:ascii="Arial" w:hAnsi="Arial"/>
        </w:rPr>
        <w:t>De acordo com os documentos que instrue</w:t>
      </w:r>
      <w:r>
        <w:rPr>
          <w:rFonts w:ascii="Arial" w:hAnsi="Arial"/>
        </w:rPr>
        <w:t xml:space="preserve">m procedimento administrativo que tramita nesta Promotoria de Justiça (autos nº XXX/2017), a Ré efetuou o processamento administrativo de reconhecimento voluntário de paternidade </w:t>
      </w:r>
      <w:proofErr w:type="spellStart"/>
      <w:r>
        <w:rPr>
          <w:rFonts w:ascii="Arial" w:hAnsi="Arial"/>
        </w:rPr>
        <w:t>socioafetiva</w:t>
      </w:r>
      <w:proofErr w:type="spellEnd"/>
      <w:r>
        <w:rPr>
          <w:rFonts w:ascii="Arial" w:hAnsi="Arial"/>
        </w:rPr>
        <w:t xml:space="preserve"> envolvendo os litisconsortes, com averbação de tal pacto em asse</w:t>
      </w:r>
      <w:r>
        <w:rPr>
          <w:rFonts w:ascii="Arial" w:hAnsi="Arial"/>
        </w:rPr>
        <w:t>nto de nascimento, conforme certidão em inteiro teor matrícula nº XXX(anexa).</w:t>
      </w:r>
    </w:p>
    <w:p w:rsidR="00DB4299" w:rsidRDefault="00E34671">
      <w:pPr>
        <w:spacing w:after="283"/>
        <w:jc w:val="both"/>
        <w:rPr>
          <w:rFonts w:hint="eastAsia"/>
        </w:rPr>
      </w:pPr>
      <w:r>
        <w:rPr>
          <w:rFonts w:ascii="Arial" w:hAnsi="Arial"/>
        </w:rPr>
        <w:t>Tal procedimento ministerial foi instaurado logo após a ampla divulgação pela Imprensa do Provimento nº 63, de 14 de novembro de 2017, editado pela Corregedoria Nacional de Justi</w:t>
      </w:r>
      <w:r>
        <w:rPr>
          <w:rFonts w:ascii="Arial" w:hAnsi="Arial"/>
        </w:rPr>
        <w:t xml:space="preserve">ça (Provimento 63/2017-CNJ), por meio do qual foram disciplinados, dentre outros temas, “o reconhecimento voluntário e a averbação da paternidade e maternidade </w:t>
      </w:r>
      <w:proofErr w:type="spellStart"/>
      <w:r>
        <w:rPr>
          <w:rFonts w:ascii="Arial" w:hAnsi="Arial"/>
        </w:rPr>
        <w:t>socioafetiva</w:t>
      </w:r>
      <w:proofErr w:type="spellEnd"/>
      <w:r>
        <w:rPr>
          <w:rFonts w:ascii="Arial" w:hAnsi="Arial"/>
        </w:rPr>
        <w:t>”.</w:t>
      </w:r>
    </w:p>
    <w:p w:rsidR="00DB4299" w:rsidRDefault="00E34671">
      <w:pPr>
        <w:spacing w:after="283"/>
        <w:jc w:val="both"/>
        <w:rPr>
          <w:rFonts w:hint="eastAsia"/>
        </w:rPr>
      </w:pPr>
      <w:r>
        <w:rPr>
          <w:rFonts w:ascii="Arial" w:hAnsi="Arial"/>
        </w:rPr>
        <w:t>Como será exposto a seguir, há flagrante ilegalidade no ato praticado pela Ré, qu</w:t>
      </w:r>
      <w:r>
        <w:rPr>
          <w:rFonts w:ascii="Arial" w:hAnsi="Arial"/>
        </w:rPr>
        <w:t>e manipulou de forma indevida a esfera jurídica de pessoa em desenvolvimento, sem intervenção do Ministério Público e desempenhando função desse órgão jurisdicional, o que impõe a urgente intervenção necessária à defesa dos direitos fundamentais de ao meno</w:t>
      </w:r>
      <w:r>
        <w:rPr>
          <w:rFonts w:ascii="Arial" w:hAnsi="Arial"/>
        </w:rPr>
        <w:t>s um adolescente até agora identificado.</w:t>
      </w:r>
    </w:p>
    <w:p w:rsidR="00DB4299" w:rsidRDefault="00E34671">
      <w:pPr>
        <w:spacing w:after="283"/>
        <w:jc w:val="both"/>
        <w:rPr>
          <w:rFonts w:hint="eastAsia"/>
        </w:rPr>
      </w:pPr>
      <w:r>
        <w:rPr>
          <w:rFonts w:ascii="Arial" w:hAnsi="Arial"/>
        </w:rPr>
        <w:t>II)  LEGITIMIDADE ATIVA</w:t>
      </w:r>
    </w:p>
    <w:p w:rsidR="00DB4299" w:rsidRDefault="00E34671">
      <w:pPr>
        <w:spacing w:after="283"/>
        <w:jc w:val="both"/>
        <w:rPr>
          <w:rFonts w:hint="eastAsia"/>
        </w:rPr>
      </w:pPr>
      <w:r>
        <w:rPr>
          <w:rFonts w:ascii="Arial" w:hAnsi="Arial"/>
        </w:rPr>
        <w:t>O Ministério Público, nos termos do art. 210, I, do Estatuto da Criança e do Adolescente, tem ampla legitimidade para defender, por meio de ação judicial, os direitos consagrados pelo ordenam</w:t>
      </w:r>
      <w:r>
        <w:rPr>
          <w:rFonts w:ascii="Arial" w:hAnsi="Arial"/>
        </w:rPr>
        <w:t>ento jurídico, considerando a cláusula de abertura contida no seu art. 208, § 1º, que assim dispõe: “As hipóteses previstas neste artigo não excluem da proteção judicial outros interesses individuais, difusos ou coletivos, próprios da infância e da adolesc</w:t>
      </w:r>
      <w:r>
        <w:rPr>
          <w:rFonts w:ascii="Arial" w:hAnsi="Arial"/>
        </w:rPr>
        <w:t xml:space="preserve">ência, protegidos pela Constituição e pela Lei”. No presente caso, conforme fundamentação desenvolvida nesta petição, há violação de normas constitucionais, de </w:t>
      </w:r>
      <w:r>
        <w:rPr>
          <w:rFonts w:ascii="Arial" w:hAnsi="Arial"/>
        </w:rPr>
        <w:lastRenderedPageBreak/>
        <w:t>convenções internacionais, do Código Civil, do Estatuto da Criança e do Adolescente, dentre outr</w:t>
      </w:r>
      <w:r>
        <w:rPr>
          <w:rFonts w:ascii="Arial" w:hAnsi="Arial"/>
        </w:rPr>
        <w:t>as, todas voltadas à concretização jurídica da doutrina da proteção integral.</w:t>
      </w:r>
    </w:p>
    <w:p w:rsidR="00DB4299" w:rsidRDefault="00E34671">
      <w:pPr>
        <w:spacing w:after="283"/>
        <w:jc w:val="both"/>
        <w:rPr>
          <w:rFonts w:hint="eastAsia"/>
        </w:rPr>
      </w:pPr>
      <w:r>
        <w:rPr>
          <w:rFonts w:ascii="Arial" w:hAnsi="Arial"/>
        </w:rPr>
        <w:t>III)  FUNDAMENTAÇÃO JURÍDICA</w:t>
      </w:r>
    </w:p>
    <w:p w:rsidR="00DB4299" w:rsidRDefault="00E34671">
      <w:pPr>
        <w:spacing w:after="283"/>
        <w:jc w:val="both"/>
        <w:rPr>
          <w:rFonts w:hint="eastAsia"/>
        </w:rPr>
      </w:pPr>
      <w:r>
        <w:rPr>
          <w:rFonts w:ascii="Arial" w:hAnsi="Arial"/>
        </w:rPr>
        <w:t>Não há dúvida quanto à importância do reconhecimento jurídico de vínculos de filiação formados a partir de longa convivência, marcada por relações de</w:t>
      </w:r>
      <w:r>
        <w:rPr>
          <w:rFonts w:ascii="Arial" w:hAnsi="Arial"/>
        </w:rPr>
        <w:t xml:space="preserve"> amor, afeto, cuidado, que devem gerar reflexos no universo jurídico dos envolvidos. Existe sólida produção doutrinária e pacífica jurisprudência sustentando a viabilidade de alguém figurar como mãe ou pai de quem não é, biologicamente, sua filha ou seu fi</w:t>
      </w:r>
      <w:r>
        <w:rPr>
          <w:rFonts w:ascii="Arial" w:hAnsi="Arial"/>
        </w:rPr>
        <w:t>lho. O próprio Supremo Tribunal Federal (RE 898060, Tribunal Pleno, j. 21/09/2016) decidiu, em sede de repercussão geral, ser possível coexistir dupla paternidade. A questão central desta demanda não é essa, mas a disciplina procedimental existente na orde</w:t>
      </w:r>
      <w:r>
        <w:rPr>
          <w:rFonts w:ascii="Arial" w:hAnsi="Arial"/>
        </w:rPr>
        <w:t>m jurídica brasileira, violada ao menos uma vez pela Ré.</w:t>
      </w:r>
    </w:p>
    <w:p w:rsidR="00DB4299" w:rsidRDefault="00E34671">
      <w:pPr>
        <w:spacing w:after="283"/>
        <w:jc w:val="both"/>
        <w:rPr>
          <w:rFonts w:hint="eastAsia"/>
        </w:rPr>
      </w:pPr>
      <w:r>
        <w:rPr>
          <w:rFonts w:ascii="Arial" w:hAnsi="Arial"/>
        </w:rPr>
        <w:t>Mesmo no sistema previsto pelo revogado Código de Menores, no qual estavam expressamente previstas hipóteses de delegação do pátrio poder e de adoção simples, a intervenção judicial homologatória era</w:t>
      </w:r>
      <w:r>
        <w:rPr>
          <w:rFonts w:ascii="Arial" w:hAnsi="Arial"/>
        </w:rPr>
        <w:t xml:space="preserve"> imprescindível, com prévia audiência do Ministério Público (art. 22, II), constando do art. 28 que “a adoção simples dependerá de autorização judicial, devendo o interessado indicar, no requerimento, os apelidos de família que usará o adotado, os quais, s</w:t>
      </w:r>
      <w:r>
        <w:rPr>
          <w:rFonts w:ascii="Arial" w:hAnsi="Arial"/>
        </w:rPr>
        <w:t>e deferido o pedido, constarão do alvará e da escritura, para averbação no registro de nascimento do menor” (destacado).</w:t>
      </w:r>
    </w:p>
    <w:p w:rsidR="00DB4299" w:rsidRDefault="00E34671">
      <w:pPr>
        <w:spacing w:after="283"/>
        <w:jc w:val="both"/>
        <w:rPr>
          <w:rFonts w:hint="eastAsia"/>
        </w:rPr>
      </w:pPr>
      <w:r>
        <w:rPr>
          <w:rFonts w:ascii="Arial" w:hAnsi="Arial"/>
        </w:rPr>
        <w:t>A reserva jurisdicional em matéria de adoção está prevista na Convenção das Nações Unidas sobre os Direitos da Criança, em vigor no Bra</w:t>
      </w:r>
      <w:r>
        <w:rPr>
          <w:rFonts w:ascii="Arial" w:hAnsi="Arial"/>
        </w:rPr>
        <w:t>sil por força do Decreto nº 99.710, de 21/11/1990, que prescreve em seu art. 21: “Os Estados Partes que reconhecem ou permitem o sistema de adoção atentarão para o fato de que a consideração primordial seja o interesse maior da criança. Dessa forma, atenta</w:t>
      </w:r>
      <w:r>
        <w:rPr>
          <w:rFonts w:ascii="Arial" w:hAnsi="Arial"/>
        </w:rPr>
        <w:t xml:space="preserve">rão para que: a) a adoção da criança seja autorizada apenas pelas autoridades competentes, as quais determinarão, consoante as leis e os procedimentos cabíveis e com base em todas as informações pertinentes e fidedignas, que a adoção é admissível em vista </w:t>
      </w:r>
      <w:r>
        <w:rPr>
          <w:rFonts w:ascii="Arial" w:hAnsi="Arial"/>
        </w:rPr>
        <w:t>da situação jurídica da criança com relação a seus pais, parentes e representantes legais e que, caso solicitado, as pessoas interessadas tenham dado, com conhecimento de causa, seu consentimento à adoção, com base no assessoramento que possa ser necessári</w:t>
      </w:r>
      <w:r>
        <w:rPr>
          <w:rFonts w:ascii="Arial" w:hAnsi="Arial"/>
        </w:rPr>
        <w:t>o” (destaques acrescidos).</w:t>
      </w:r>
    </w:p>
    <w:p w:rsidR="00DB4299" w:rsidRDefault="00E34671">
      <w:pPr>
        <w:spacing w:after="283"/>
        <w:jc w:val="both"/>
        <w:rPr>
          <w:rFonts w:hint="eastAsia"/>
        </w:rPr>
      </w:pPr>
      <w:r>
        <w:rPr>
          <w:rFonts w:ascii="Arial" w:hAnsi="Arial"/>
        </w:rPr>
        <w:t>A Convenção Americana sobre Direitos Humanos, promulgada pelo Decreto nº 678, de 6/11/1992, ao regular o direito ao nome, no art. 18, dispõe que “Toda pessoa tem direito a um prenome e aos nomes de seus pais ou ao de um destes. A</w:t>
      </w:r>
      <w:r>
        <w:rPr>
          <w:rFonts w:ascii="Arial" w:hAnsi="Arial"/>
        </w:rPr>
        <w:t xml:space="preserve"> lei deve regular a forma de assegurar a </w:t>
      </w:r>
      <w:proofErr w:type="gramStart"/>
      <w:r>
        <w:rPr>
          <w:rFonts w:ascii="Arial" w:hAnsi="Arial"/>
        </w:rPr>
        <w:t>todos esse direito</w:t>
      </w:r>
      <w:proofErr w:type="gramEnd"/>
      <w:r>
        <w:rPr>
          <w:rFonts w:ascii="Arial" w:hAnsi="Arial"/>
        </w:rPr>
        <w:t>, mediante nomes fictícios, se for necessário” (destacado). O regramento por meio de lei decorre da necessidade de que assuntos sensíveis como esse gozem da legitimidade democrática conferida por d</w:t>
      </w:r>
      <w:r>
        <w:rPr>
          <w:rFonts w:ascii="Arial" w:hAnsi="Arial"/>
        </w:rPr>
        <w:t>iscussões e deliberações do Poder Legislativo. Nessa linha, o texto constitucional brasileiro foi claro ao fixar a competência privativa da União para legislar sobre direito civil (art. 22, I, da Constituição Federal).</w:t>
      </w:r>
    </w:p>
    <w:p w:rsidR="00DB4299" w:rsidRDefault="00E34671">
      <w:pPr>
        <w:spacing w:after="283"/>
        <w:jc w:val="both"/>
        <w:rPr>
          <w:rFonts w:hint="eastAsia"/>
        </w:rPr>
      </w:pPr>
      <w:r>
        <w:rPr>
          <w:rFonts w:ascii="Arial" w:hAnsi="Arial"/>
        </w:rPr>
        <w:t xml:space="preserve">Constam disposições normativas sobre </w:t>
      </w:r>
      <w:r>
        <w:rPr>
          <w:rFonts w:ascii="Arial" w:hAnsi="Arial"/>
        </w:rPr>
        <w:t xml:space="preserve">o procedimento de reconhecimento de filhos no Código Civil (art. 1.607 e seguintes) e na Lei nº 8.560/92, </w:t>
      </w:r>
      <w:proofErr w:type="spellStart"/>
      <w:proofErr w:type="gramStart"/>
      <w:r>
        <w:rPr>
          <w:rFonts w:ascii="Arial" w:hAnsi="Arial"/>
        </w:rPr>
        <w:t>esta</w:t>
      </w:r>
      <w:proofErr w:type="spellEnd"/>
      <w:proofErr w:type="gramEnd"/>
      <w:r>
        <w:rPr>
          <w:rFonts w:ascii="Arial" w:hAnsi="Arial"/>
        </w:rPr>
        <w:t xml:space="preserve"> prevendo a atuação do oficial de registro civil unicamente na comunicação necessária à averiguação oficiosa pelo Ministério Público (art. 2º). O </w:t>
      </w:r>
      <w:r>
        <w:rPr>
          <w:rFonts w:ascii="Arial" w:hAnsi="Arial"/>
        </w:rPr>
        <w:t xml:space="preserve">legislador silencia quanto a efeitos jurídicos imediatos do ato de reconhecimento voluntário de paternidade </w:t>
      </w:r>
      <w:proofErr w:type="spellStart"/>
      <w:r>
        <w:rPr>
          <w:rFonts w:ascii="Arial" w:hAnsi="Arial"/>
        </w:rPr>
        <w:t>socioafetiva</w:t>
      </w:r>
      <w:proofErr w:type="spellEnd"/>
      <w:r>
        <w:rPr>
          <w:rFonts w:ascii="Arial" w:hAnsi="Arial"/>
        </w:rPr>
        <w:t xml:space="preserve"> de criança ou adolescente, o que impõe a propositura de ação para que o vínculo seja judicialmente provado e </w:t>
      </w:r>
      <w:r>
        <w:rPr>
          <w:rFonts w:ascii="Arial" w:hAnsi="Arial"/>
        </w:rPr>
        <w:lastRenderedPageBreak/>
        <w:t>declarado, com atuação obr</w:t>
      </w:r>
      <w:r>
        <w:rPr>
          <w:rFonts w:ascii="Arial" w:hAnsi="Arial"/>
        </w:rPr>
        <w:t>igatória do Ministério Público (art. 127, caput, da Constituição Federal e art. 698 do Código de Processo Civil), para que, a partir disso, incida a regra de isonomia do art. 227, § 6º, da Constituição Federal, assim redigido: “Os filhos, havidos ou não da</w:t>
      </w:r>
      <w:r>
        <w:rPr>
          <w:rFonts w:ascii="Arial" w:hAnsi="Arial"/>
        </w:rPr>
        <w:t xml:space="preserve"> relação do casamento, ou por adoção, terão os mesmos direitos e qualificações, proibidas quaisquer designações discriminatórias relativas à filiação” (Destacado).</w:t>
      </w:r>
    </w:p>
    <w:p w:rsidR="00DB4299" w:rsidRDefault="00E34671">
      <w:pPr>
        <w:spacing w:after="283"/>
        <w:jc w:val="both"/>
        <w:rPr>
          <w:rFonts w:hint="eastAsia"/>
        </w:rPr>
      </w:pPr>
      <w:r>
        <w:rPr>
          <w:rFonts w:ascii="Arial" w:hAnsi="Arial"/>
        </w:rPr>
        <w:t>A adoção, por sua vez, enquanto procedimento também apto à formalização do vínculo de filiaç</w:t>
      </w:r>
      <w:r>
        <w:rPr>
          <w:rFonts w:ascii="Arial" w:hAnsi="Arial"/>
        </w:rPr>
        <w:t xml:space="preserve">ão </w:t>
      </w:r>
      <w:proofErr w:type="spellStart"/>
      <w:r>
        <w:rPr>
          <w:rFonts w:ascii="Arial" w:hAnsi="Arial"/>
        </w:rPr>
        <w:t>socioafetiva</w:t>
      </w:r>
      <w:proofErr w:type="spellEnd"/>
      <w:r>
        <w:rPr>
          <w:rFonts w:ascii="Arial" w:hAnsi="Arial"/>
        </w:rPr>
        <w:t xml:space="preserve">, sempre com a assistência do “Poder Público, na forma da lei” (art. 227, § 5º, da Constituição Federal), quando disser respeito a criança ou a adolescente, nos termos do art. 1.618 do Código Civil, “será deferida na forma prevista pela Lei </w:t>
      </w:r>
      <w:r>
        <w:rPr>
          <w:rFonts w:ascii="Arial" w:hAnsi="Arial"/>
        </w:rPr>
        <w:t xml:space="preserve">nº 8.069, de 13 de julho de 1990” (Redação dada pela Lei nº 12.010/2009). O art. 47 do Estatuto da Criança e do Adolescente, nesse sentido, enuncia que “o vínculo da adoção </w:t>
      </w:r>
      <w:proofErr w:type="gramStart"/>
      <w:r>
        <w:rPr>
          <w:rFonts w:ascii="Arial" w:hAnsi="Arial"/>
        </w:rPr>
        <w:t>constitui-se</w:t>
      </w:r>
      <w:proofErr w:type="gramEnd"/>
      <w:r>
        <w:rPr>
          <w:rFonts w:ascii="Arial" w:hAnsi="Arial"/>
        </w:rPr>
        <w:t xml:space="preserve"> por sentença judicial, que será inscrita no registro civil mediante ma</w:t>
      </w:r>
      <w:r>
        <w:rPr>
          <w:rFonts w:ascii="Arial" w:hAnsi="Arial"/>
        </w:rPr>
        <w:t>ndado do qual não se fornecerá certidão” (Destacado).</w:t>
      </w:r>
    </w:p>
    <w:p w:rsidR="00DB4299" w:rsidRDefault="00E34671">
      <w:pPr>
        <w:spacing w:after="283"/>
        <w:jc w:val="both"/>
        <w:rPr>
          <w:rFonts w:hint="eastAsia"/>
        </w:rPr>
      </w:pPr>
      <w:r>
        <w:rPr>
          <w:rFonts w:ascii="Arial" w:hAnsi="Arial"/>
        </w:rPr>
        <w:t>A sentença judicial pressupõe intervenção do Ministério Público, sob pena de nulidade, considerando a regra do art. 204 do Estatuto, e, mais importante, a atuação de equipe interprofissional, responsáve</w:t>
      </w:r>
      <w:r>
        <w:rPr>
          <w:rFonts w:ascii="Arial" w:hAnsi="Arial"/>
        </w:rPr>
        <w:t xml:space="preserve">l por “fornecer subsídios por escrito, mediante laudos, ou verbalmente, na audiência, e bem assim desenvolver trabalhos de aconselhamento, orientação, encaminhamento, prevenção e outros, tudo sob a imediata subordinação à autoridade judiciária, assegurada </w:t>
      </w:r>
      <w:r>
        <w:rPr>
          <w:rFonts w:ascii="Arial" w:hAnsi="Arial"/>
        </w:rPr>
        <w:t xml:space="preserve">a livre manifestação do ponto de vista técnico” (art. 151 do Estatuto). Uma vez que ao Judiciário é levada questão que envolve aspectos intimamente ligadas a áreas do saber diversas da jurídica, como a psicologia, a intervenção de especialistas é </w:t>
      </w:r>
      <w:proofErr w:type="gramStart"/>
      <w:r>
        <w:rPr>
          <w:rFonts w:ascii="Arial" w:hAnsi="Arial"/>
        </w:rPr>
        <w:t>pressupos</w:t>
      </w:r>
      <w:r>
        <w:rPr>
          <w:rFonts w:ascii="Arial" w:hAnsi="Arial"/>
        </w:rPr>
        <w:t>to</w:t>
      </w:r>
      <w:proofErr w:type="gramEnd"/>
      <w:r>
        <w:rPr>
          <w:rFonts w:ascii="Arial" w:hAnsi="Arial"/>
        </w:rPr>
        <w:t xml:space="preserve"> de uma boa decisão.</w:t>
      </w:r>
    </w:p>
    <w:p w:rsidR="00DB4299" w:rsidRDefault="00E34671">
      <w:pPr>
        <w:spacing w:after="283"/>
        <w:jc w:val="both"/>
        <w:rPr>
          <w:rFonts w:hint="eastAsia"/>
        </w:rPr>
      </w:pPr>
      <w:r>
        <w:rPr>
          <w:rFonts w:ascii="Arial" w:hAnsi="Arial"/>
        </w:rPr>
        <w:t xml:space="preserve">Segundo </w:t>
      </w:r>
      <w:proofErr w:type="spellStart"/>
      <w:r>
        <w:rPr>
          <w:rFonts w:ascii="Arial" w:hAnsi="Arial"/>
        </w:rPr>
        <w:t>Evani</w:t>
      </w:r>
      <w:proofErr w:type="spellEnd"/>
      <w:r>
        <w:rPr>
          <w:rFonts w:ascii="Arial" w:hAnsi="Arial"/>
        </w:rPr>
        <w:t xml:space="preserve"> da Silva e Sonia </w:t>
      </w:r>
      <w:proofErr w:type="spellStart"/>
      <w:r>
        <w:rPr>
          <w:rFonts w:ascii="Arial" w:hAnsi="Arial"/>
        </w:rPr>
        <w:t>Rovinski</w:t>
      </w:r>
      <w:proofErr w:type="spellEnd"/>
      <w:r>
        <w:rPr>
          <w:rFonts w:ascii="Arial" w:hAnsi="Arial"/>
        </w:rPr>
        <w:t xml:space="preserve">, “discutir tais relações </w:t>
      </w:r>
      <w:proofErr w:type="spellStart"/>
      <w:r>
        <w:rPr>
          <w:rFonts w:ascii="Arial" w:hAnsi="Arial"/>
        </w:rPr>
        <w:t>socioafetivas</w:t>
      </w:r>
      <w:proofErr w:type="spellEnd"/>
      <w:r>
        <w:rPr>
          <w:rFonts w:ascii="Arial" w:hAnsi="Arial"/>
        </w:rPr>
        <w:t>, identificando as representações familiares da criança, é algo muito complexo para se submeter a uma avaliação psicológica, pois envolve não só́ as repre</w:t>
      </w:r>
      <w:r>
        <w:rPr>
          <w:rFonts w:ascii="Arial" w:hAnsi="Arial"/>
        </w:rPr>
        <w:t>sentações da própria criança em relação aos adultos, mas também desses adultos em relação à criança”. (A família no judiciário. In: Psicologia de família: teoria, avaliação e intervenções. Porto Alegre: Artmed, 2012, p. 212) Conclui-se que, a avaliação qu</w:t>
      </w:r>
      <w:r>
        <w:rPr>
          <w:rFonts w:ascii="Arial" w:hAnsi="Arial"/>
        </w:rPr>
        <w:t xml:space="preserve">e antecede o reconhecimento do vínculo </w:t>
      </w:r>
      <w:proofErr w:type="spellStart"/>
      <w:r>
        <w:rPr>
          <w:rFonts w:ascii="Arial" w:hAnsi="Arial"/>
        </w:rPr>
        <w:t>socioafetivo</w:t>
      </w:r>
      <w:proofErr w:type="spellEnd"/>
      <w:r>
        <w:rPr>
          <w:rFonts w:ascii="Arial" w:hAnsi="Arial"/>
        </w:rPr>
        <w:t>, mais do que técnica, deve ser ampla e multidisciplinar.</w:t>
      </w:r>
    </w:p>
    <w:p w:rsidR="00DB4299" w:rsidRDefault="00E34671">
      <w:pPr>
        <w:spacing w:after="283"/>
        <w:jc w:val="both"/>
        <w:rPr>
          <w:rFonts w:hint="eastAsia"/>
        </w:rPr>
      </w:pPr>
      <w:r>
        <w:rPr>
          <w:rFonts w:ascii="Arial" w:hAnsi="Arial"/>
        </w:rPr>
        <w:t xml:space="preserve">Para Katia Maciel, “o estabelecimento do vínculo </w:t>
      </w:r>
      <w:proofErr w:type="spellStart"/>
      <w:r>
        <w:rPr>
          <w:rFonts w:ascii="Arial" w:hAnsi="Arial"/>
        </w:rPr>
        <w:t>socioafetivo</w:t>
      </w:r>
      <w:proofErr w:type="spellEnd"/>
      <w:r>
        <w:rPr>
          <w:rFonts w:ascii="Arial" w:hAnsi="Arial"/>
        </w:rPr>
        <w:t xml:space="preserve"> deve restar plenamente evidenciado, notadamente em se tratando de </w:t>
      </w:r>
      <w:proofErr w:type="spellStart"/>
      <w:r>
        <w:rPr>
          <w:rFonts w:ascii="Arial" w:hAnsi="Arial"/>
        </w:rPr>
        <w:t>criança</w:t>
      </w:r>
      <w:proofErr w:type="spellEnd"/>
      <w:r>
        <w:rPr>
          <w:rFonts w:ascii="Arial" w:hAnsi="Arial"/>
        </w:rPr>
        <w:t xml:space="preserve"> e de adole</w:t>
      </w:r>
      <w:r>
        <w:rPr>
          <w:rFonts w:ascii="Arial" w:hAnsi="Arial"/>
        </w:rPr>
        <w:t xml:space="preserve">scente, para que a identidade dos pequenos não seja mutilada e fragilizada [...]. Hodiernamente, ainda, a responsabilidade da ‘referência parental’ estabelecida pelo Estado-juiz tem-se posto mais cuidadosa ao apreciar as lides de pais e mães que pretendem </w:t>
      </w:r>
      <w:r>
        <w:rPr>
          <w:rFonts w:ascii="Arial" w:hAnsi="Arial"/>
        </w:rPr>
        <w:t xml:space="preserve">conceder às crianças e aos adolescentes a dupla paternidade e a dupla maternidade” (Curso de direito da </w:t>
      </w:r>
      <w:proofErr w:type="spellStart"/>
      <w:r>
        <w:rPr>
          <w:rFonts w:ascii="Arial" w:hAnsi="Arial"/>
        </w:rPr>
        <w:t>criança</w:t>
      </w:r>
      <w:proofErr w:type="spellEnd"/>
      <w:r>
        <w:rPr>
          <w:rFonts w:ascii="Arial" w:hAnsi="Arial"/>
        </w:rPr>
        <w:t xml:space="preserve"> e do adolescente: aspectos teóricos e práticos. 9. ed. São Paulo: Saraiva, 2016, p. 177-178, destacado).</w:t>
      </w:r>
    </w:p>
    <w:p w:rsidR="00DB4299" w:rsidRDefault="00E34671">
      <w:pPr>
        <w:spacing w:after="283"/>
        <w:jc w:val="both"/>
        <w:rPr>
          <w:rFonts w:hint="eastAsia"/>
        </w:rPr>
      </w:pPr>
      <w:r>
        <w:rPr>
          <w:rFonts w:ascii="Arial" w:hAnsi="Arial"/>
        </w:rPr>
        <w:t>Destacando a tônica do legítimo intere</w:t>
      </w:r>
      <w:r>
        <w:rPr>
          <w:rFonts w:ascii="Arial" w:hAnsi="Arial"/>
        </w:rPr>
        <w:t xml:space="preserve">sse da criança e do adolescente no âmbito da </w:t>
      </w:r>
      <w:proofErr w:type="spellStart"/>
      <w:r>
        <w:rPr>
          <w:rFonts w:ascii="Arial" w:hAnsi="Arial"/>
        </w:rPr>
        <w:t>socioafetividade</w:t>
      </w:r>
      <w:proofErr w:type="spellEnd"/>
      <w:r>
        <w:rPr>
          <w:rFonts w:ascii="Arial" w:hAnsi="Arial"/>
        </w:rPr>
        <w:t xml:space="preserve">, Christiano </w:t>
      </w:r>
      <w:proofErr w:type="spellStart"/>
      <w:r>
        <w:rPr>
          <w:rFonts w:ascii="Arial" w:hAnsi="Arial"/>
        </w:rPr>
        <w:t>Cassettari</w:t>
      </w:r>
      <w:proofErr w:type="spellEnd"/>
      <w:r>
        <w:rPr>
          <w:rFonts w:ascii="Arial" w:hAnsi="Arial"/>
        </w:rPr>
        <w:t xml:space="preserve"> afirma que “ao padrasto é conferida legitimidade ativa e interesse de agir para postular a destituição do poder familiar do pai biológico da criança. Entretanto, todas as </w:t>
      </w:r>
      <w:r>
        <w:rPr>
          <w:rFonts w:ascii="Arial" w:hAnsi="Arial"/>
        </w:rPr>
        <w:t>circunstâncias deverão ser analisadas detidamente no curso do processo, com a necessária instrução probatória e amplo contraditório, determinando-se, outrossim, a realização de estudo social ou, se possível, de perícia por equipe interprofissional [...]” (</w:t>
      </w:r>
      <w:proofErr w:type="spellStart"/>
      <w:r>
        <w:rPr>
          <w:rFonts w:ascii="Arial" w:hAnsi="Arial"/>
        </w:rPr>
        <w:t>Multiparentalidade</w:t>
      </w:r>
      <w:proofErr w:type="spellEnd"/>
      <w:r>
        <w:rPr>
          <w:rFonts w:ascii="Arial" w:hAnsi="Arial"/>
        </w:rPr>
        <w:t xml:space="preserve"> e parentalidade </w:t>
      </w:r>
      <w:proofErr w:type="spellStart"/>
      <w:r>
        <w:rPr>
          <w:rFonts w:ascii="Arial" w:hAnsi="Arial"/>
        </w:rPr>
        <w:t>socioafetiva</w:t>
      </w:r>
      <w:proofErr w:type="spellEnd"/>
      <w:r>
        <w:rPr>
          <w:rFonts w:ascii="Arial" w:hAnsi="Arial"/>
        </w:rPr>
        <w:t>: efeitos jurídicos. 3. ed. São Paulo: Atlas, 2017, p. 44, destacado)</w:t>
      </w:r>
    </w:p>
    <w:p w:rsidR="00DB4299" w:rsidRDefault="00E34671">
      <w:pPr>
        <w:spacing w:after="283"/>
        <w:jc w:val="both"/>
        <w:rPr>
          <w:rFonts w:hint="eastAsia"/>
        </w:rPr>
      </w:pPr>
      <w:r>
        <w:rPr>
          <w:rFonts w:ascii="Arial" w:hAnsi="Arial"/>
        </w:rPr>
        <w:lastRenderedPageBreak/>
        <w:t>O Corregedor Nacional de Justiça, ao editar o Provimento 63/2017-CNJ, no uso da competência prevista no art. 8º, X, do Regimento Interno do</w:t>
      </w:r>
      <w:r>
        <w:rPr>
          <w:rFonts w:ascii="Arial" w:hAnsi="Arial"/>
        </w:rPr>
        <w:t xml:space="preserve"> Conselho Nacional de Justiça, de “expedir Recomendações, Provimentos, Instruções, Orientações e outros atos normativos destinados ao aperfeiçoamento das atividades dos órgãos do Poder Judiciário e de seus serviços auxiliares e dos serviços notariais”, dis</w:t>
      </w:r>
      <w:r>
        <w:rPr>
          <w:rFonts w:ascii="Arial" w:hAnsi="Arial"/>
        </w:rPr>
        <w:t xml:space="preserve">ciplinou o “reconhecimento voluntário da paternidade ou da maternidade </w:t>
      </w:r>
      <w:proofErr w:type="spellStart"/>
      <w:r>
        <w:rPr>
          <w:rFonts w:ascii="Arial" w:hAnsi="Arial"/>
        </w:rPr>
        <w:t>socioafetiva</w:t>
      </w:r>
      <w:proofErr w:type="spellEnd"/>
      <w:r>
        <w:rPr>
          <w:rFonts w:ascii="Arial" w:hAnsi="Arial"/>
        </w:rPr>
        <w:t xml:space="preserve">” (art. 10), a ser processado por oficiais de registro civil de pessoas naturais, e incluiu previsão de </w:t>
      </w:r>
      <w:proofErr w:type="spellStart"/>
      <w:r>
        <w:rPr>
          <w:rFonts w:ascii="Arial" w:hAnsi="Arial"/>
        </w:rPr>
        <w:t>multiparentalidade</w:t>
      </w:r>
      <w:proofErr w:type="spellEnd"/>
      <w:r>
        <w:rPr>
          <w:rFonts w:ascii="Arial" w:hAnsi="Arial"/>
        </w:rPr>
        <w:t xml:space="preserve"> reconhecida extrajudicialmente, ao permitir que o </w:t>
      </w:r>
      <w:r>
        <w:rPr>
          <w:rFonts w:ascii="Arial" w:hAnsi="Arial"/>
        </w:rPr>
        <w:t>registro tenha até dois pais e duas mães (art. 14).</w:t>
      </w:r>
    </w:p>
    <w:p w:rsidR="00DB4299" w:rsidRDefault="00E34671">
      <w:pPr>
        <w:spacing w:after="283"/>
        <w:jc w:val="both"/>
        <w:rPr>
          <w:rFonts w:hint="eastAsia"/>
        </w:rPr>
      </w:pPr>
      <w:r>
        <w:rPr>
          <w:rFonts w:ascii="Arial" w:hAnsi="Arial"/>
        </w:rPr>
        <w:t xml:space="preserve">Ausente dispositivo legal que ampare o ato regulamentar, tal autoridade fez referência, nos </w:t>
      </w:r>
      <w:proofErr w:type="spellStart"/>
      <w:r>
        <w:rPr>
          <w:rFonts w:ascii="Arial" w:hAnsi="Arial"/>
        </w:rPr>
        <w:t>considerandos</w:t>
      </w:r>
      <w:proofErr w:type="spellEnd"/>
      <w:r>
        <w:rPr>
          <w:rFonts w:ascii="Arial" w:hAnsi="Arial"/>
        </w:rPr>
        <w:t>, ao precedente do Supremo Tribunal Federal (RE 898060, Tribunal Pleno, j. 21/09/2016) que se limit</w:t>
      </w:r>
      <w:r>
        <w:rPr>
          <w:rFonts w:ascii="Arial" w:hAnsi="Arial"/>
        </w:rPr>
        <w:t xml:space="preserve">ou a declarar a possibilidade de “coexistência da dupla paternidade: a </w:t>
      </w:r>
      <w:proofErr w:type="spellStart"/>
      <w:r>
        <w:rPr>
          <w:rFonts w:ascii="Arial" w:hAnsi="Arial"/>
        </w:rPr>
        <w:t>socioafetiva</w:t>
      </w:r>
      <w:proofErr w:type="spellEnd"/>
      <w:r>
        <w:rPr>
          <w:rFonts w:ascii="Arial" w:hAnsi="Arial"/>
        </w:rPr>
        <w:t xml:space="preserve"> de um lado; e, de outro, a biológica. […] concomitante, posterior ou anterior” (Voto do Ministro Ricardo Lewandowski), não constando dos debates menção à licitude da declar</w:t>
      </w:r>
      <w:r>
        <w:rPr>
          <w:rFonts w:ascii="Arial" w:hAnsi="Arial"/>
        </w:rPr>
        <w:t xml:space="preserve">ação de paternidade por quem sabe não possuir vínculo biológico (adoção à brasileira). Observe-se, quanto a esse tema, que nos </w:t>
      </w:r>
      <w:proofErr w:type="spellStart"/>
      <w:r>
        <w:rPr>
          <w:rFonts w:ascii="Arial" w:hAnsi="Arial"/>
        </w:rPr>
        <w:t>considerandos</w:t>
      </w:r>
      <w:proofErr w:type="spellEnd"/>
      <w:r>
        <w:rPr>
          <w:rFonts w:ascii="Arial" w:hAnsi="Arial"/>
        </w:rPr>
        <w:t xml:space="preserve"> que fundamentam o Provimento 63/2017-CNJ, há referência a “adoção iniciada antes do registro de nascimento”.</w:t>
      </w:r>
    </w:p>
    <w:p w:rsidR="00DB4299" w:rsidRDefault="00E34671">
      <w:pPr>
        <w:spacing w:after="283"/>
        <w:jc w:val="both"/>
        <w:rPr>
          <w:rFonts w:hint="eastAsia"/>
        </w:rPr>
      </w:pPr>
      <w:r>
        <w:rPr>
          <w:rFonts w:ascii="Arial" w:hAnsi="Arial"/>
        </w:rPr>
        <w:t>Segund</w:t>
      </w:r>
      <w:r>
        <w:rPr>
          <w:rFonts w:ascii="Arial" w:hAnsi="Arial"/>
        </w:rPr>
        <w:t xml:space="preserve">o Jorge Fujita, “adoção à brasileira é a que consiste no reconhecimento registral de determinada pessoa como sendo filho de outros que não se traduzem como seus pais biológicos, sem obedecer aos trâmites legais, caracterizando um procedimento irregular, </w:t>
      </w:r>
      <w:proofErr w:type="spellStart"/>
      <w:r>
        <w:rPr>
          <w:rFonts w:ascii="Arial" w:hAnsi="Arial"/>
        </w:rPr>
        <w:t>tipificador</w:t>
      </w:r>
      <w:proofErr w:type="spellEnd"/>
      <w:r>
        <w:rPr>
          <w:rFonts w:ascii="Arial" w:hAnsi="Arial"/>
        </w:rPr>
        <w:t xml:space="preserve"> de crime de parto suposto, constante no art. 242, do Código Penal” (Filiação. 2. ed. São Paulo: Atlas, 2011, p. 79, destacado). No mesmo sentido, Belmiro Pedro </w:t>
      </w:r>
      <w:proofErr w:type="spellStart"/>
      <w:r>
        <w:rPr>
          <w:rFonts w:ascii="Arial" w:hAnsi="Arial"/>
        </w:rPr>
        <w:t>Welter</w:t>
      </w:r>
      <w:proofErr w:type="spellEnd"/>
      <w:r>
        <w:rPr>
          <w:rFonts w:ascii="Arial" w:hAnsi="Arial"/>
        </w:rPr>
        <w:t xml:space="preserve"> afirma que a adoção à brasileira “se dá com a declaração falsa e consciente d</w:t>
      </w:r>
      <w:r>
        <w:rPr>
          <w:rFonts w:ascii="Arial" w:hAnsi="Arial"/>
        </w:rPr>
        <w:t>e paternidade e maternidade por quem não é o genitor(a) da criança, sem a observância das exigências legais para a adoção. Também tipifica a adoção à brasileira o reconhecimento espontâneo de paternidade por quem sabe não ser o pai biológico” (Teoria tridi</w:t>
      </w:r>
      <w:r>
        <w:rPr>
          <w:rFonts w:ascii="Arial" w:hAnsi="Arial"/>
        </w:rPr>
        <w:t xml:space="preserve">mensional no Direito de Família: reconhecimento de todos os direitos das filiações genética e </w:t>
      </w:r>
      <w:proofErr w:type="spellStart"/>
      <w:r>
        <w:rPr>
          <w:rFonts w:ascii="Arial" w:hAnsi="Arial"/>
        </w:rPr>
        <w:t>socioafetiva</w:t>
      </w:r>
      <w:proofErr w:type="spellEnd"/>
      <w:r>
        <w:rPr>
          <w:rFonts w:ascii="Arial" w:hAnsi="Arial"/>
        </w:rPr>
        <w:t>. Revista do Ministério Público do RS, Porto Alegre, n. 62, abr. 2009, p. 12). Já Katia Maciel enfatiza que “a natureza jurídica do reconhecimento jud</w:t>
      </w:r>
      <w:r>
        <w:rPr>
          <w:rFonts w:ascii="Arial" w:hAnsi="Arial"/>
        </w:rPr>
        <w:t xml:space="preserve">icial ou do voluntário é a de um ato declaratório porque não cria a paternidade – pois já́ existia, antes da </w:t>
      </w:r>
      <w:proofErr w:type="spellStart"/>
      <w:r>
        <w:rPr>
          <w:rFonts w:ascii="Arial" w:hAnsi="Arial"/>
        </w:rPr>
        <w:t>declaração</w:t>
      </w:r>
      <w:proofErr w:type="spellEnd"/>
      <w:r>
        <w:rPr>
          <w:rFonts w:ascii="Arial" w:hAnsi="Arial"/>
        </w:rPr>
        <w:t xml:space="preserve"> judicial – e produz efeitos </w:t>
      </w:r>
      <w:proofErr w:type="spellStart"/>
      <w:r>
        <w:rPr>
          <w:rFonts w:ascii="Arial" w:hAnsi="Arial"/>
        </w:rPr>
        <w:t>ex</w:t>
      </w:r>
      <w:proofErr w:type="spellEnd"/>
      <w:r>
        <w:rPr>
          <w:rFonts w:ascii="Arial" w:hAnsi="Arial"/>
        </w:rPr>
        <w:t xml:space="preserve"> </w:t>
      </w:r>
      <w:proofErr w:type="spellStart"/>
      <w:r>
        <w:rPr>
          <w:rFonts w:ascii="Arial" w:hAnsi="Arial"/>
        </w:rPr>
        <w:t>tunc</w:t>
      </w:r>
      <w:proofErr w:type="spellEnd"/>
      <w:r>
        <w:rPr>
          <w:rFonts w:ascii="Arial" w:hAnsi="Arial"/>
        </w:rPr>
        <w:t xml:space="preserve">, retroagindo ao dia do nascimento” (Curso de direito da </w:t>
      </w:r>
      <w:proofErr w:type="spellStart"/>
      <w:r>
        <w:rPr>
          <w:rFonts w:ascii="Arial" w:hAnsi="Arial"/>
        </w:rPr>
        <w:t>criança</w:t>
      </w:r>
      <w:proofErr w:type="spellEnd"/>
      <w:r>
        <w:rPr>
          <w:rFonts w:ascii="Arial" w:hAnsi="Arial"/>
        </w:rPr>
        <w:t xml:space="preserve"> e do adolescente: aspectos teóri</w:t>
      </w:r>
      <w:r>
        <w:rPr>
          <w:rFonts w:ascii="Arial" w:hAnsi="Arial"/>
        </w:rPr>
        <w:t>cos e práticos. 9. ed. São Paulo: Saraiva, 2016, p. 164).</w:t>
      </w:r>
    </w:p>
    <w:p w:rsidR="00DB4299" w:rsidRDefault="00E34671">
      <w:pPr>
        <w:spacing w:after="283"/>
        <w:jc w:val="both"/>
        <w:rPr>
          <w:rFonts w:hint="eastAsia"/>
        </w:rPr>
      </w:pPr>
      <w:r>
        <w:rPr>
          <w:rFonts w:ascii="Arial" w:hAnsi="Arial"/>
        </w:rPr>
        <w:t xml:space="preserve">Christiano </w:t>
      </w:r>
      <w:proofErr w:type="spellStart"/>
      <w:r>
        <w:rPr>
          <w:rFonts w:ascii="Arial" w:hAnsi="Arial"/>
        </w:rPr>
        <w:t>Cassettari</w:t>
      </w:r>
      <w:proofErr w:type="spellEnd"/>
      <w:r>
        <w:rPr>
          <w:rFonts w:ascii="Arial" w:hAnsi="Arial"/>
        </w:rPr>
        <w:t xml:space="preserve">, em trabalho acadêmico que analisa e debate o reconhecimento voluntário de paternidade ou maternidade </w:t>
      </w:r>
      <w:proofErr w:type="spellStart"/>
      <w:r>
        <w:rPr>
          <w:rFonts w:ascii="Arial" w:hAnsi="Arial"/>
        </w:rPr>
        <w:t>socioafetiva</w:t>
      </w:r>
      <w:proofErr w:type="spellEnd"/>
      <w:r>
        <w:rPr>
          <w:rFonts w:ascii="Arial" w:hAnsi="Arial"/>
        </w:rPr>
        <w:t xml:space="preserve">, ressalva que isso só deve ocorrer “no caso de o filho não </w:t>
      </w:r>
      <w:r>
        <w:rPr>
          <w:rFonts w:ascii="Arial" w:hAnsi="Arial"/>
        </w:rPr>
        <w:t>ter pai e/ou mãe no assento do nascimento, pois, caso contrário, seria um caso de ‘adoção à brasileira’, ato ilícito e repudiado pelo sistema, e que não pode ser defendido e muito menos estimulado pela doutrina” (</w:t>
      </w:r>
      <w:proofErr w:type="spellStart"/>
      <w:r>
        <w:rPr>
          <w:rFonts w:ascii="Arial" w:hAnsi="Arial"/>
        </w:rPr>
        <w:t>Multiparentalidade</w:t>
      </w:r>
      <w:proofErr w:type="spellEnd"/>
      <w:r>
        <w:rPr>
          <w:rFonts w:ascii="Arial" w:hAnsi="Arial"/>
        </w:rPr>
        <w:t xml:space="preserve"> e parentalidade </w:t>
      </w:r>
      <w:proofErr w:type="spellStart"/>
      <w:r>
        <w:rPr>
          <w:rFonts w:ascii="Arial" w:hAnsi="Arial"/>
        </w:rPr>
        <w:t>socioafe</w:t>
      </w:r>
      <w:r>
        <w:rPr>
          <w:rFonts w:ascii="Arial" w:hAnsi="Arial"/>
        </w:rPr>
        <w:t>tiva</w:t>
      </w:r>
      <w:proofErr w:type="spellEnd"/>
      <w:r>
        <w:rPr>
          <w:rFonts w:ascii="Arial" w:hAnsi="Arial"/>
        </w:rPr>
        <w:t>: efeitos jurídicos. 3. ed. São Paulo: Atlas, 2017, p. 87, destacado). Nem essa mínima cautela foi observada pelo Provimento 63/2017-CNJ, que ostenta caráter normativo primário, por inovar o ordenamento jurídico dispondo sobre polêmica questão de direi</w:t>
      </w:r>
      <w:r>
        <w:rPr>
          <w:rFonts w:ascii="Arial" w:hAnsi="Arial"/>
        </w:rPr>
        <w:t>to civil.</w:t>
      </w:r>
    </w:p>
    <w:p w:rsidR="00DB4299" w:rsidRDefault="00E34671">
      <w:pPr>
        <w:spacing w:after="283"/>
        <w:jc w:val="both"/>
        <w:rPr>
          <w:rFonts w:hint="eastAsia"/>
        </w:rPr>
      </w:pPr>
      <w:r>
        <w:rPr>
          <w:rFonts w:ascii="Arial" w:hAnsi="Arial"/>
        </w:rPr>
        <w:t>Acrescentado pela Emenda Constitucional nº 45/2004, o art. 103-B, § 4º, I, da Constituição Federal, assim está redigido: “Art. 103-B. [...] § 4º Compete ao Conselho o controle da atuação administrativa e financeira do Poder Judiciário e do cumpri</w:t>
      </w:r>
      <w:r>
        <w:rPr>
          <w:rFonts w:ascii="Arial" w:hAnsi="Arial"/>
        </w:rPr>
        <w:t xml:space="preserve">mento dos deveres funcionais dos juízes, cabendo-lhe, além de outras atribuições que lhe forem conferidas pelo Estatuto da Magistratura: I - zelar pela autonomia do Poder Judiciário e </w:t>
      </w:r>
      <w:r>
        <w:rPr>
          <w:rFonts w:ascii="Arial" w:hAnsi="Arial"/>
        </w:rPr>
        <w:lastRenderedPageBreak/>
        <w:t>pelo cumprimento do Estatuto da Magistratura, podendo expedir atos regul</w:t>
      </w:r>
      <w:r>
        <w:rPr>
          <w:rFonts w:ascii="Arial" w:hAnsi="Arial"/>
        </w:rPr>
        <w:t>amentares, no âmbito de sua competência, ou recomendar providências” (Destaques acrescidos).</w:t>
      </w:r>
    </w:p>
    <w:p w:rsidR="00DB4299" w:rsidRDefault="00E34671">
      <w:pPr>
        <w:spacing w:after="283"/>
        <w:jc w:val="both"/>
        <w:rPr>
          <w:rFonts w:hint="eastAsia"/>
        </w:rPr>
      </w:pPr>
      <w:r>
        <w:rPr>
          <w:rFonts w:ascii="Arial" w:hAnsi="Arial"/>
        </w:rPr>
        <w:t>Ao analisar a amplitude do Poder N</w:t>
      </w:r>
      <w:bookmarkStart w:id="0" w:name="_GoBack"/>
      <w:bookmarkEnd w:id="0"/>
      <w:r>
        <w:rPr>
          <w:rFonts w:ascii="Arial" w:hAnsi="Arial"/>
        </w:rPr>
        <w:t xml:space="preserve">ormativo do Conselho Nacional de Justiça, Morgana </w:t>
      </w:r>
      <w:proofErr w:type="spellStart"/>
      <w:r>
        <w:rPr>
          <w:rFonts w:ascii="Arial" w:hAnsi="Arial"/>
        </w:rPr>
        <w:t>Richa</w:t>
      </w:r>
      <w:proofErr w:type="spellEnd"/>
      <w:r>
        <w:rPr>
          <w:rFonts w:ascii="Arial" w:hAnsi="Arial"/>
        </w:rPr>
        <w:t xml:space="preserve"> sustenta que tal órgão “tem competência para editar diplomas normativos </w:t>
      </w:r>
      <w:r>
        <w:rPr>
          <w:rFonts w:ascii="Arial" w:hAnsi="Arial"/>
        </w:rPr>
        <w:t xml:space="preserve">primários, fundamentados em preceitos da própria Constituição Federal, ainda que não exista lei formal disciplinando a matéria. </w:t>
      </w:r>
      <w:proofErr w:type="gramStart"/>
      <w:r>
        <w:rPr>
          <w:rFonts w:ascii="Arial" w:hAnsi="Arial"/>
        </w:rPr>
        <w:t>[...] Esse</w:t>
      </w:r>
      <w:proofErr w:type="gramEnd"/>
      <w:r>
        <w:rPr>
          <w:rFonts w:ascii="Arial" w:hAnsi="Arial"/>
        </w:rPr>
        <w:t xml:space="preserve"> poder normativo, contudo, não é soberano nem ilimitado, mas está associado às atribuições constitucionais do CNJ. A</w:t>
      </w:r>
      <w:r>
        <w:rPr>
          <w:rFonts w:ascii="Arial" w:hAnsi="Arial"/>
        </w:rPr>
        <w:t xml:space="preserve"> prerrogativa de editar atos normativos primários deve ser exercida somente no âmbito de sua competência (controle administrativo, financeiro e funcional do Poder Judiciário) e observar os preceitos da Constituição: onde </w:t>
      </w:r>
      <w:proofErr w:type="spellStart"/>
      <w:r>
        <w:rPr>
          <w:rFonts w:ascii="Arial" w:hAnsi="Arial"/>
        </w:rPr>
        <w:t>esta</w:t>
      </w:r>
      <w:proofErr w:type="spellEnd"/>
      <w:r>
        <w:rPr>
          <w:rFonts w:ascii="Arial" w:hAnsi="Arial"/>
        </w:rPr>
        <w:t xml:space="preserve"> proíbe, não é dado ao CNJ aut</w:t>
      </w:r>
      <w:r>
        <w:rPr>
          <w:rFonts w:ascii="Arial" w:hAnsi="Arial"/>
        </w:rPr>
        <w:t xml:space="preserve">orizar; onde autoriza, não lhe é permitido negar. [...] Direitos fundamentais que não se relacionem com a condução administrativa, financeira e funcional do organismo judicial não podem ser tocados pelo CNJ. </w:t>
      </w:r>
      <w:proofErr w:type="gramStart"/>
      <w:r>
        <w:rPr>
          <w:rFonts w:ascii="Arial" w:hAnsi="Arial"/>
        </w:rPr>
        <w:t>[...]  A</w:t>
      </w:r>
      <w:proofErr w:type="gramEnd"/>
      <w:r>
        <w:rPr>
          <w:rFonts w:ascii="Arial" w:hAnsi="Arial"/>
        </w:rPr>
        <w:t xml:space="preserve"> exigência constitucional de reserva de</w:t>
      </w:r>
      <w:r>
        <w:rPr>
          <w:rFonts w:ascii="Arial" w:hAnsi="Arial"/>
        </w:rPr>
        <w:t xml:space="preserve"> lei, ainda que relativa a tema pertinente ao Poder Judiciário, afasta a competência normativa do Conselho e remete ao Poder Legislativo a disciplina da matéria. Se o constituinte originário ou reformador foi explícito em reservar à lei formal a disciplin</w:t>
      </w:r>
      <w:r>
        <w:rPr>
          <w:rFonts w:ascii="Arial" w:hAnsi="Arial"/>
        </w:rPr>
        <w:t>a de determinado tema (sinalizando que ele deve ser normatizado pelo Parlamento), está o CNJ impedido de editar ato normativo sobre a matéria” (Conselho Nacional de Justiça: fundamentos, processo e gestão. São Paulo: Saraiva, 2016, p. 284-285, destaques a</w:t>
      </w:r>
      <w:r>
        <w:rPr>
          <w:rFonts w:ascii="Arial" w:hAnsi="Arial"/>
        </w:rPr>
        <w:t>crescidos).</w:t>
      </w:r>
    </w:p>
    <w:p w:rsidR="00DB4299" w:rsidRDefault="00E34671">
      <w:pPr>
        <w:spacing w:after="283"/>
        <w:jc w:val="both"/>
        <w:rPr>
          <w:rFonts w:hint="eastAsia"/>
        </w:rPr>
      </w:pPr>
      <w:r>
        <w:rPr>
          <w:rFonts w:ascii="Arial" w:hAnsi="Arial"/>
        </w:rPr>
        <w:t xml:space="preserve">De forma mais objetiva, Ilton </w:t>
      </w:r>
      <w:proofErr w:type="spellStart"/>
      <w:r>
        <w:rPr>
          <w:rFonts w:ascii="Arial" w:hAnsi="Arial"/>
        </w:rPr>
        <w:t>Robl</w:t>
      </w:r>
      <w:proofErr w:type="spellEnd"/>
      <w:r>
        <w:rPr>
          <w:rFonts w:ascii="Arial" w:hAnsi="Arial"/>
        </w:rPr>
        <w:t xml:space="preserve"> Filho indica três limitações ao exercício do poder regulamentar do Conselho: “(a) estabelecer novos direitos e deveres, (b) criar regras gerais e abstratas e (c) restringir direitos fundamentais. </w:t>
      </w:r>
      <w:proofErr w:type="gramStart"/>
      <w:r>
        <w:rPr>
          <w:rFonts w:ascii="Arial" w:hAnsi="Arial"/>
        </w:rPr>
        <w:t>[...] Esse</w:t>
      </w:r>
      <w:proofErr w:type="gramEnd"/>
      <w:r>
        <w:rPr>
          <w:rFonts w:ascii="Arial" w:hAnsi="Arial"/>
        </w:rPr>
        <w:t xml:space="preserve"> po</w:t>
      </w:r>
      <w:r>
        <w:rPr>
          <w:rFonts w:ascii="Arial" w:hAnsi="Arial"/>
        </w:rPr>
        <w:t>der regulamentar possui uma função parecida com as leis medidas, devendo o CNJ exercer esse poder no âmbito de sua competência (atuações financeiras e orçamentárias, cumprimento dos deveres judiciais e outras competências postas na Constituição e no Estatu</w:t>
      </w:r>
      <w:r>
        <w:rPr>
          <w:rFonts w:ascii="Arial" w:hAnsi="Arial"/>
        </w:rPr>
        <w:t xml:space="preserve">to da Magistratura)” (Conselho Nacional de Justiça: Estado democrático de direito e </w:t>
      </w:r>
      <w:proofErr w:type="spellStart"/>
      <w:r>
        <w:rPr>
          <w:rFonts w:ascii="Arial" w:hAnsi="Arial"/>
        </w:rPr>
        <w:t>accountability</w:t>
      </w:r>
      <w:proofErr w:type="spellEnd"/>
      <w:r>
        <w:rPr>
          <w:rFonts w:ascii="Arial" w:hAnsi="Arial"/>
        </w:rPr>
        <w:t>. São Paulo: Saraiva, 2013, p. 269, destacado).</w:t>
      </w:r>
    </w:p>
    <w:p w:rsidR="00DB4299" w:rsidRDefault="00E34671">
      <w:pPr>
        <w:spacing w:after="283"/>
        <w:jc w:val="both"/>
        <w:rPr>
          <w:rFonts w:hint="eastAsia"/>
        </w:rPr>
      </w:pPr>
      <w:r>
        <w:rPr>
          <w:rFonts w:ascii="Arial" w:hAnsi="Arial"/>
        </w:rPr>
        <w:t>Tal questão foi inicialmente observada pelo Ministro João Otávio de Noronha, conforme trecho da decisão profer</w:t>
      </w:r>
      <w:r>
        <w:rPr>
          <w:rFonts w:ascii="Arial" w:hAnsi="Arial"/>
        </w:rPr>
        <w:t>ida nos autos Pedido de Providências nº 0002653-77.2015.2.00.0000, quando assim se manifestou o Corregedor Nacional de Justiça: “temerário seria se este Conselho Nacional de Justiça reconhecesse a possibilidade de registro em cartório de múltiplos vínculos</w:t>
      </w:r>
      <w:r>
        <w:rPr>
          <w:rFonts w:ascii="Arial" w:hAnsi="Arial"/>
        </w:rPr>
        <w:t xml:space="preserve"> de filiação quando a discussão ainda não se encontra madura no âmbito do Poder Judiciário e inexiste norma legal que autorize o múltiplo registro de pais no assento de nascimento. Extrapolaria este Conselho as suas atribuições previstas na Constituição Fe</w:t>
      </w:r>
      <w:r>
        <w:rPr>
          <w:rFonts w:ascii="Arial" w:hAnsi="Arial"/>
        </w:rPr>
        <w:t>deral, no seu Regimento Interno e no Regulamento da Corregedoria Nacional de Justiça, além de violar frontalmente a separação entre os Poderes da Federação”. (Documento nº 17030911342410300000002058078, destaques acrescidos, disponível em &lt;https://www.cnj.</w:t>
      </w:r>
      <w:r>
        <w:rPr>
          <w:rFonts w:ascii="Arial" w:hAnsi="Arial"/>
        </w:rPr>
        <w:t>jus.br:443/pjecnj/Processo/ConsultaDocumento/listView.seam&gt;).</w:t>
      </w:r>
    </w:p>
    <w:p w:rsidR="00DB4299" w:rsidRDefault="00E34671">
      <w:pPr>
        <w:spacing w:after="283"/>
        <w:jc w:val="both"/>
        <w:rPr>
          <w:rFonts w:hint="eastAsia"/>
        </w:rPr>
      </w:pPr>
      <w:r>
        <w:rPr>
          <w:rFonts w:ascii="Arial" w:hAnsi="Arial"/>
        </w:rPr>
        <w:t>As atribuições constitucionais do Ministro-Corregedor, por sua vez, não incluem a edição de norma jurídica de caráter primário, já que os incisos do art. 103-B, § 5º, abrangem – (a) receber as r</w:t>
      </w:r>
      <w:r>
        <w:rPr>
          <w:rFonts w:ascii="Arial" w:hAnsi="Arial"/>
        </w:rPr>
        <w:t>eclamações e denúncias, de qualquer interessado, relativas aos magistrados e aos serviços judiciários; (b) exercer funções executivas do Conselho, de inspeção e de correição geral; e (c) requisitar e designar magistrados, delegando-lhes atribuições, e requ</w:t>
      </w:r>
      <w:r>
        <w:rPr>
          <w:rFonts w:ascii="Arial" w:hAnsi="Arial"/>
        </w:rPr>
        <w:t>isitar servidores de juízos ou tribunais, inclusive nos Estados, Distrito Federal e Territórios.</w:t>
      </w:r>
    </w:p>
    <w:p w:rsidR="00DB4299" w:rsidRDefault="00E34671">
      <w:pPr>
        <w:spacing w:after="283"/>
        <w:jc w:val="both"/>
        <w:rPr>
          <w:rFonts w:hint="eastAsia"/>
        </w:rPr>
      </w:pPr>
      <w:r>
        <w:rPr>
          <w:rFonts w:ascii="Arial" w:hAnsi="Arial"/>
        </w:rPr>
        <w:t xml:space="preserve">Mesmo que não se tratasse de ato monocrático, editado com base em atribuição </w:t>
      </w:r>
      <w:r>
        <w:rPr>
          <w:rFonts w:ascii="Arial" w:hAnsi="Arial"/>
        </w:rPr>
        <w:lastRenderedPageBreak/>
        <w:t>regulamentar de um dos membros do Conselho Nacional de Justiça, mas de resolução d</w:t>
      </w:r>
      <w:r>
        <w:rPr>
          <w:rFonts w:ascii="Arial" w:hAnsi="Arial"/>
        </w:rPr>
        <w:t>o colegiado, elaborada com base no dispositivo constitucional antes mencionado e seguindo o procedimento previsto no art. 102 do seu Regimento Interno, ainda estaria presente o vício da inconstitucionalidade, decorrente do ingresso, por instância administr</w:t>
      </w:r>
      <w:r>
        <w:rPr>
          <w:rFonts w:ascii="Arial" w:hAnsi="Arial"/>
        </w:rPr>
        <w:t>ativa, no campo legislativo reservado ao Congresso Nacional (art. 22, I, da Constituição Federal).</w:t>
      </w:r>
    </w:p>
    <w:p w:rsidR="00DB4299" w:rsidRDefault="00E34671">
      <w:pPr>
        <w:spacing w:after="283"/>
        <w:jc w:val="both"/>
        <w:rPr>
          <w:rFonts w:hint="eastAsia"/>
        </w:rPr>
      </w:pPr>
      <w:r>
        <w:rPr>
          <w:rFonts w:ascii="Arial" w:hAnsi="Arial"/>
        </w:rPr>
        <w:t>Necessário, além da exposição do vício formal da Provimento 63/2017-CNJ, chamar atenção para a simplificação excessiva de um procedimento extremamente comple</w:t>
      </w:r>
      <w:r>
        <w:rPr>
          <w:rFonts w:ascii="Arial" w:hAnsi="Arial"/>
        </w:rPr>
        <w:t>xo do ponto de vista técnico, ao exigir apenas a conferência de poucos documentos e a manifestação de vontade dos envolvidos, permitindo que no mesmo dia em que se decida pela constituição do vínculo jurídico de filiação os interessados consigam concluir o</w:t>
      </w:r>
      <w:r>
        <w:rPr>
          <w:rFonts w:ascii="Arial" w:hAnsi="Arial"/>
        </w:rPr>
        <w:t xml:space="preserve"> procedimento. Comparando tal modelo simplificado com os requisitos necessários ao registro de um simples projeto de desmembramento de imóvel, inevitável concluir pelo equívoco do modelo procedimental traçado pela Corregedoria Nacional de Justiça.</w:t>
      </w:r>
    </w:p>
    <w:p w:rsidR="00DB4299" w:rsidRDefault="00E34671">
      <w:pPr>
        <w:spacing w:after="283"/>
        <w:jc w:val="both"/>
        <w:rPr>
          <w:rFonts w:hint="eastAsia"/>
        </w:rPr>
      </w:pPr>
      <w:r>
        <w:rPr>
          <w:rFonts w:ascii="Arial" w:hAnsi="Arial"/>
        </w:rPr>
        <w:t>O art. 1</w:t>
      </w:r>
      <w:r>
        <w:rPr>
          <w:rFonts w:ascii="Arial" w:hAnsi="Arial"/>
        </w:rPr>
        <w:t>1 do Provimento 63/2017-CNJ exige unicamente: (a) exibição de documento oficial de identificação com foto do requerente e da certidão de nascimento do filho; (b) minuciosa verificação da identidade do requerente, mediante coleta, em termo próprio, por escr</w:t>
      </w:r>
      <w:r>
        <w:rPr>
          <w:rFonts w:ascii="Arial" w:hAnsi="Arial"/>
        </w:rPr>
        <w:t>ito particular, conforme modelo, de sua qualificação e assinatura, além da “rigorosa conferência” dos documentos pessoais; (c) colheita da assinatura do pai e da mãe do reconhecido, caso este seja menor; (d) se o filho for maior de doze anos, o consentimen</w:t>
      </w:r>
      <w:r>
        <w:rPr>
          <w:rFonts w:ascii="Arial" w:hAnsi="Arial"/>
        </w:rPr>
        <w:t xml:space="preserve">to deste; (e) coleta da anuência tanto do pai quanto da mãe e do filho maior de doze anos deverá ser feita pessoalmente perante o oficial de registro civil das pessoas naturais ou escrevente autorizado. Com a ausência de participação dos profissionais das </w:t>
      </w:r>
      <w:r>
        <w:rPr>
          <w:rFonts w:ascii="Arial" w:hAnsi="Arial"/>
        </w:rPr>
        <w:t>outras áreas do conhecimento, como psicologia, assistência social e educação, é muito difícil ao oficial formar, a partir de base empírica, a convicção necessária à fundamentação da recusa decorrente da “dúvida sobre a configuração do estado de posse de fi</w:t>
      </w:r>
      <w:r>
        <w:rPr>
          <w:rFonts w:ascii="Arial" w:hAnsi="Arial"/>
        </w:rPr>
        <w:t>lho”, hipótese que leva à remessa do feito ao juiz competente (art. 12 do Provimento 63/2017-CNJ).</w:t>
      </w:r>
    </w:p>
    <w:p w:rsidR="00DB4299" w:rsidRDefault="00E34671">
      <w:pPr>
        <w:spacing w:after="283"/>
        <w:jc w:val="both"/>
        <w:rPr>
          <w:rFonts w:hint="eastAsia"/>
        </w:rPr>
      </w:pPr>
      <w:r>
        <w:rPr>
          <w:rFonts w:ascii="Arial" w:hAnsi="Arial"/>
        </w:rPr>
        <w:t>O Código de Normas e Procedimentos dos Serviços Notariais e de Registro do Estado da Bahia, recentemente atualizado para incorporar, no seu art. 645-A, os di</w:t>
      </w:r>
      <w:r>
        <w:rPr>
          <w:rFonts w:ascii="Arial" w:hAnsi="Arial"/>
        </w:rPr>
        <w:t>spositivos editados no âmbito da Corregedoria Nacional de Justiça, regula a submissão de projetos de desmembramento de imóveis ao Registro Imobiliário e exige que o pedido seja acompanhado da seguinte documentação: (a) título de propriedade do imóvel ou ce</w:t>
      </w:r>
      <w:r>
        <w:rPr>
          <w:rFonts w:ascii="Arial" w:hAnsi="Arial"/>
        </w:rPr>
        <w:t>rtidão da matrícula; (b) histórico dos títulos de propriedade do imóvel, abrangendo os últimos 20 (vinte) anos, acompanhado dos respectivos comprovantes; (c) certidões negativas de tributos federais, estaduais e municipais incidentes sobre o imóvel; de açõ</w:t>
      </w:r>
      <w:r>
        <w:rPr>
          <w:rFonts w:ascii="Arial" w:hAnsi="Arial"/>
        </w:rPr>
        <w:t>es reais referentes ao imóvel, pelo período de 10 (dez) anos; de ações penais com respeito ao crime contra o patrimônio e contra a Administração Pública. (d) certidões dos Cartórios de Protestos de Títulos, em nome do loteador, pelo período de 10 (dez) ano</w:t>
      </w:r>
      <w:r>
        <w:rPr>
          <w:rFonts w:ascii="Arial" w:hAnsi="Arial"/>
        </w:rPr>
        <w:t>s; de ações pessoais relativas ao loteador, pelo período de 10 (dez) anos; de ônus reais relativos ao imóvel; de ações penais contra o loteador, pelo período de 10 (dez) anos; da Secretaria do Patrimônio da União, se tratar de terreno de Marinha; (e) cópia</w:t>
      </w:r>
      <w:r>
        <w:rPr>
          <w:rFonts w:ascii="Arial" w:hAnsi="Arial"/>
        </w:rPr>
        <w:t xml:space="preserve"> do ato de aprovação do loteamento e comprovante do termo de verificação pela Prefeitura Municipal, da execução das obras exigidas por legislação municipal, que incluirão, no mínimo, a execução das vias de circulação do loteamento, demarcação dos lotes, qu</w:t>
      </w:r>
      <w:r>
        <w:rPr>
          <w:rFonts w:ascii="Arial" w:hAnsi="Arial"/>
        </w:rPr>
        <w:t>adras e logradouros e das obras de escoamento das águas pluviais ou da aprovação de um cronograma, com a duração máxima de quatro anos, acompanhado de competente instrumento de garantia para a execução das obras; (f) exemplar do contrato-padrão de promessa</w:t>
      </w:r>
      <w:r>
        <w:rPr>
          <w:rFonts w:ascii="Arial" w:hAnsi="Arial"/>
        </w:rPr>
        <w:t xml:space="preserve"> de venda ou de cessão ou de promessa de cessão, do qual constarão, obrigatoriamente, as indicações previstas no art. 26, da Lei nº 6.766/1979; (g) declaração do cônjuge do requerente de </w:t>
      </w:r>
      <w:r>
        <w:rPr>
          <w:rFonts w:ascii="Arial" w:hAnsi="Arial"/>
        </w:rPr>
        <w:lastRenderedPageBreak/>
        <w:t xml:space="preserve">que consente no registro do loteamento; (h) aprovação da Gerência do </w:t>
      </w:r>
      <w:r>
        <w:rPr>
          <w:rFonts w:ascii="Arial" w:hAnsi="Arial"/>
        </w:rPr>
        <w:t xml:space="preserve">Patrimônio da União, quando se tratar de terreno de Marinha (art. 174 do Provimento Conjunto nº 009/2013-CGJ/CCI, </w:t>
      </w:r>
      <w:proofErr w:type="spellStart"/>
      <w:r>
        <w:rPr>
          <w:rFonts w:ascii="Arial" w:hAnsi="Arial"/>
        </w:rPr>
        <w:t>DJe</w:t>
      </w:r>
      <w:proofErr w:type="spellEnd"/>
      <w:r>
        <w:rPr>
          <w:rFonts w:ascii="Arial" w:hAnsi="Arial"/>
        </w:rPr>
        <w:t xml:space="preserve"> 30/1/2018).</w:t>
      </w:r>
    </w:p>
    <w:p w:rsidR="00DB4299" w:rsidRDefault="00E34671">
      <w:pPr>
        <w:spacing w:after="283"/>
        <w:jc w:val="both"/>
        <w:rPr>
          <w:rFonts w:hint="eastAsia"/>
        </w:rPr>
      </w:pPr>
      <w:r>
        <w:rPr>
          <w:rFonts w:ascii="Arial" w:hAnsi="Arial"/>
        </w:rPr>
        <w:t>Sendo o caso de desmembramento de imóveis rurais, a Lei de Registros Públicos exige “memorial descritivo, assinado por profiss</w:t>
      </w:r>
      <w:r>
        <w:rPr>
          <w:rFonts w:ascii="Arial" w:hAnsi="Arial"/>
        </w:rPr>
        <w:t xml:space="preserve">ional habilitado e com a devida Anotação de Responsabilidade Técnica – ART, contendo as coordenadas dos vértices definidores dos limites dos imóveis rurais, </w:t>
      </w:r>
      <w:proofErr w:type="spellStart"/>
      <w:r>
        <w:rPr>
          <w:rFonts w:ascii="Arial" w:hAnsi="Arial"/>
        </w:rPr>
        <w:t>geo-referenciadas</w:t>
      </w:r>
      <w:proofErr w:type="spellEnd"/>
      <w:r>
        <w:rPr>
          <w:rFonts w:ascii="Arial" w:hAnsi="Arial"/>
        </w:rPr>
        <w:t xml:space="preserve"> ao Sistema Geodésico Brasileiro e com precisão posicional a ser fixada pelo INCRA</w:t>
      </w:r>
      <w:r>
        <w:rPr>
          <w:rFonts w:ascii="Arial" w:hAnsi="Arial"/>
        </w:rPr>
        <w:t>” (art. 176, § 3º). Ou seja, não pode o oficial do registro de imóveis fazer constar nos assentos informação que não esteja respaldada por manifestação técnica de profissional especializado. Mas o de registro civil das pessoas naturais pode executar o serv</w:t>
      </w:r>
      <w:r>
        <w:rPr>
          <w:rFonts w:ascii="Arial" w:hAnsi="Arial"/>
        </w:rPr>
        <w:t>iço de inclusão de até dois pais e duas mães, assim constituindo situação jurídica determinante para o desenvolvimento de criança ou adolescente, apenas ouvindo as pessoas que assim o requerem. Se danos decorrerem dessa inclusão, caberá ao prejudicado prov</w:t>
      </w:r>
      <w:r>
        <w:rPr>
          <w:rFonts w:ascii="Arial" w:hAnsi="Arial"/>
        </w:rPr>
        <w:t>ar a culpa ou o dolo do serventuário, considerando a recente alteração da Lei nº 8.935/1994, na parte em que dispõe sobre a responsabilidade civil e criminal dos notários, dos oficiais de registro e de seus prepostos, prevista no art. 236, § 1º, da Constit</w:t>
      </w:r>
      <w:r>
        <w:rPr>
          <w:rFonts w:ascii="Arial" w:hAnsi="Arial"/>
        </w:rPr>
        <w:t xml:space="preserve">uição Federal, que era objetiva até a entrada em vigor da Lei nº 13.286/2016, em 11/5/2016, que alterou o art. 22 da referida norma, redigido originalmente nos seguintes termos: “Art. 22. Os notários e oficiais de registro responderão pelos danos que eles </w:t>
      </w:r>
      <w:r>
        <w:rPr>
          <w:rFonts w:ascii="Arial" w:hAnsi="Arial"/>
        </w:rPr>
        <w:t xml:space="preserve">e seus prepostos causem a terceiros, na prática de atos próprios da serventia, assegurado aos </w:t>
      </w:r>
      <w:proofErr w:type="gramStart"/>
      <w:r>
        <w:rPr>
          <w:rFonts w:ascii="Arial" w:hAnsi="Arial"/>
        </w:rPr>
        <w:t>primeiros direito</w:t>
      </w:r>
      <w:proofErr w:type="gramEnd"/>
      <w:r>
        <w:rPr>
          <w:rFonts w:ascii="Arial" w:hAnsi="Arial"/>
        </w:rPr>
        <w:t xml:space="preserve"> de regresso no caso de dolo ou culpa dos prepostos”.</w:t>
      </w:r>
    </w:p>
    <w:p w:rsidR="00DB4299" w:rsidRDefault="00E34671">
      <w:pPr>
        <w:spacing w:after="283"/>
        <w:jc w:val="both"/>
        <w:rPr>
          <w:rFonts w:hint="eastAsia"/>
        </w:rPr>
      </w:pPr>
      <w:r>
        <w:rPr>
          <w:rFonts w:ascii="Arial" w:hAnsi="Arial"/>
        </w:rPr>
        <w:t>A maior preocupação com a higidez de títulos de propriedade imobiliária do que com a situaç</w:t>
      </w:r>
      <w:r>
        <w:rPr>
          <w:rFonts w:ascii="Arial" w:hAnsi="Arial"/>
        </w:rPr>
        <w:t>ão existencial de crianças e adolescentes representa sinal claro de que ainda se vive, no Brasil, uma realidade marcada pelo patrimonialismo, herança de um passado colonial, com longo histórico de violações sistemáticas e institucionalizadas a direitos hum</w:t>
      </w:r>
      <w:r>
        <w:rPr>
          <w:rFonts w:ascii="Arial" w:hAnsi="Arial"/>
        </w:rPr>
        <w:t xml:space="preserve">anos. O Provimento 63/2017-CNJ não atende a parâmetros mínimos de cautela frente à situação de crianças e adolescentes que podem ser vítimas de adoção ilegal, destinada muitas vezes à exploração sexual </w:t>
      </w:r>
      <w:proofErr w:type="spellStart"/>
      <w:r>
        <w:rPr>
          <w:rFonts w:ascii="Arial" w:hAnsi="Arial"/>
        </w:rPr>
        <w:t>infantojuvenil</w:t>
      </w:r>
      <w:proofErr w:type="spellEnd"/>
      <w:r>
        <w:rPr>
          <w:rFonts w:ascii="Arial" w:hAnsi="Arial"/>
        </w:rPr>
        <w:t>, ou de abandono posterior por pessoas q</w:t>
      </w:r>
      <w:r>
        <w:rPr>
          <w:rFonts w:ascii="Arial" w:hAnsi="Arial"/>
        </w:rPr>
        <w:t>ue, no calor da emoção, decidam adotar à brasileira e se arrependam logo em seguida, na primeira crise que venha a afetar o relacionamento com o pai ou a mãe biológica da pessoa em desenvolvimento.</w:t>
      </w:r>
    </w:p>
    <w:p w:rsidR="00DB4299" w:rsidRDefault="00E34671">
      <w:pPr>
        <w:spacing w:after="283"/>
        <w:jc w:val="both"/>
        <w:rPr>
          <w:rFonts w:hint="eastAsia"/>
        </w:rPr>
      </w:pPr>
      <w:r>
        <w:rPr>
          <w:rFonts w:ascii="Arial" w:hAnsi="Arial"/>
        </w:rPr>
        <w:t>Para prevenir esses e outros danos é que o Legislador disp</w:t>
      </w:r>
      <w:r>
        <w:rPr>
          <w:rFonts w:ascii="Arial" w:hAnsi="Arial"/>
        </w:rPr>
        <w:t>ôs sobre o rígido controle do processo judicial de adoção, exigindo prévio cadastramento e constante orientação dos interessados, estudos multidisciplinares, participação do Ministério Público, intervenção de defesa técnica, dentre outras cautelas procedim</w:t>
      </w:r>
      <w:r>
        <w:rPr>
          <w:rFonts w:ascii="Arial" w:hAnsi="Arial"/>
        </w:rPr>
        <w:t>entais. No âmbito das varas de família, conforme previsão do art. 694 do Código de Processo Civil, o juiz também deve “dispor do auxílio de profissionais de outras áreas de conhecimento” e as partes têm direito a receber “atendimento multidisciplinar”.</w:t>
      </w:r>
    </w:p>
    <w:p w:rsidR="00DB4299" w:rsidRDefault="00E34671">
      <w:pPr>
        <w:spacing w:after="283"/>
        <w:jc w:val="both"/>
        <w:rPr>
          <w:rFonts w:hint="eastAsia"/>
        </w:rPr>
      </w:pPr>
      <w:r>
        <w:rPr>
          <w:rFonts w:ascii="Arial" w:hAnsi="Arial"/>
        </w:rPr>
        <w:t>Bus</w:t>
      </w:r>
      <w:r>
        <w:rPr>
          <w:rFonts w:ascii="Arial" w:hAnsi="Arial"/>
        </w:rPr>
        <w:t>cando evitar que atos normativos monocráticos venham a exercer, em caráter abstrato, como ocorria em passado recente, forte influência sobre a vida das pessoas, é que a Constituição Federal de 1988 fixou a reserva de lei em matéria de direito civil (art. 2</w:t>
      </w:r>
      <w:r>
        <w:rPr>
          <w:rFonts w:ascii="Arial" w:hAnsi="Arial"/>
        </w:rPr>
        <w:t>2, I), baseada no valor da deliberação democrática e no importante papel a ser desempenhado por centenas de representantes eleitos nas discussões que antecedem o amadurecimento de questões fundamentais para a vida do cidadão e a sua inclusão na ordem juríd</w:t>
      </w:r>
      <w:r>
        <w:rPr>
          <w:rFonts w:ascii="Arial" w:hAnsi="Arial"/>
        </w:rPr>
        <w:t>ica de forma inovadora.</w:t>
      </w:r>
    </w:p>
    <w:p w:rsidR="00DB4299" w:rsidRDefault="00E34671">
      <w:pPr>
        <w:spacing w:after="283"/>
        <w:jc w:val="both"/>
        <w:rPr>
          <w:rFonts w:hint="eastAsia"/>
        </w:rPr>
      </w:pPr>
      <w:r>
        <w:rPr>
          <w:rFonts w:ascii="Arial" w:hAnsi="Arial"/>
        </w:rPr>
        <w:t xml:space="preserve">Foram essas flagrantes violações dos princípios democrático e da separação dos Poderes </w:t>
      </w:r>
      <w:r>
        <w:rPr>
          <w:rFonts w:ascii="Arial" w:hAnsi="Arial"/>
        </w:rPr>
        <w:lastRenderedPageBreak/>
        <w:t>(art. 1º, parágrafo único, e art. 2º da Constituição Federal) e das outras normas jurídicas que fundamentam esta petição – art. 22, I; art. 103-B</w:t>
      </w:r>
      <w:r>
        <w:rPr>
          <w:rFonts w:ascii="Arial" w:hAnsi="Arial"/>
        </w:rPr>
        <w:t xml:space="preserve">, § 4º, I, e § 5º; art. 127, caput, e art. 227, §§ 5º e 6º, da Constituição Federal; art. 21 da Convenção das Nações Unidas sobre os Direitos da Criança (Decreto nº 99.710/1990); art. 18 da Convenção Americana sobre Direitos Humanos (Decreto nº 678/1992); </w:t>
      </w:r>
      <w:r>
        <w:rPr>
          <w:rFonts w:ascii="Arial" w:hAnsi="Arial"/>
        </w:rPr>
        <w:t>art. 47, art. 151 e art. 204 do Estatuto da Criança e do Adolescente; art. 694 e art. 698 do Código de Processo Civil; art. 1.634 do Código Civil; art. 2º da Lei nº 8.560/92; art. 102 do Regimento Interno do Conselho Nacional de Justiça (Resolução nº 67/20</w:t>
      </w:r>
      <w:r>
        <w:rPr>
          <w:rFonts w:ascii="Arial" w:hAnsi="Arial"/>
        </w:rPr>
        <w:t>09); art. 22 da Lei nº 8.935/1994 e art. 242 do Código Penal – que impuseram ao Ministério Público o ajuizamento desta demanda.</w:t>
      </w:r>
    </w:p>
    <w:p w:rsidR="00DB4299" w:rsidRDefault="00E34671">
      <w:pPr>
        <w:spacing w:after="283"/>
        <w:jc w:val="both"/>
        <w:rPr>
          <w:rFonts w:hint="eastAsia"/>
        </w:rPr>
      </w:pPr>
      <w:r>
        <w:rPr>
          <w:rFonts w:ascii="Arial" w:hAnsi="Arial"/>
        </w:rPr>
        <w:t>IV)  MEDIDA LIMINAR</w:t>
      </w:r>
    </w:p>
    <w:p w:rsidR="00DB4299" w:rsidRDefault="00E34671">
      <w:pPr>
        <w:spacing w:after="283"/>
        <w:jc w:val="both"/>
        <w:rPr>
          <w:rFonts w:hint="eastAsia"/>
        </w:rPr>
      </w:pPr>
      <w:r>
        <w:rPr>
          <w:rFonts w:ascii="Arial" w:hAnsi="Arial"/>
        </w:rPr>
        <w:t xml:space="preserve">No ato de instauração do procedimento administrativo, foi determinada a notificação dos réus, dando ciência </w:t>
      </w:r>
      <w:r>
        <w:rPr>
          <w:rFonts w:ascii="Arial" w:hAnsi="Arial"/>
        </w:rPr>
        <w:t>da tramitação do feito ministerial e solicitando informações. Em resposta, foi encaminhado ofício pela Ré, por meio do qual afirmou que iria realizar o processamento dos atos de reconhecimento e averbação previstos no Provimento 63/2017-CNJ, como efetivame</w:t>
      </w:r>
      <w:r>
        <w:rPr>
          <w:rFonts w:ascii="Arial" w:hAnsi="Arial"/>
        </w:rPr>
        <w:t>nte o fez ao menos em uma oportunidade.</w:t>
      </w:r>
    </w:p>
    <w:p w:rsidR="00DB4299" w:rsidRDefault="00E34671">
      <w:pPr>
        <w:spacing w:after="283"/>
        <w:jc w:val="both"/>
        <w:rPr>
          <w:rFonts w:hint="eastAsia"/>
        </w:rPr>
      </w:pPr>
      <w:r>
        <w:rPr>
          <w:rFonts w:ascii="Arial" w:hAnsi="Arial"/>
        </w:rPr>
        <w:t xml:space="preserve">O Código de Processo Civil, por meio de seu art. 300, § 2º, autoriza a concessão da tutela de urgência, sem justificação prévia, desde que existam nos </w:t>
      </w:r>
      <w:proofErr w:type="gramStart"/>
      <w:r>
        <w:rPr>
          <w:rFonts w:ascii="Arial" w:hAnsi="Arial"/>
        </w:rPr>
        <w:t>autos</w:t>
      </w:r>
      <w:proofErr w:type="gramEnd"/>
      <w:r>
        <w:rPr>
          <w:rFonts w:ascii="Arial" w:hAnsi="Arial"/>
        </w:rPr>
        <w:t xml:space="preserve"> elementos que “evidenciem a probabilidade do direito e o pe</w:t>
      </w:r>
      <w:r>
        <w:rPr>
          <w:rFonts w:ascii="Arial" w:hAnsi="Arial"/>
        </w:rPr>
        <w:t>rigo de dano ou o risco ao resultado útil do processo” (art. 300, caput, do mesmo Código).</w:t>
      </w:r>
    </w:p>
    <w:p w:rsidR="00DB4299" w:rsidRDefault="00E34671">
      <w:pPr>
        <w:spacing w:after="283"/>
        <w:jc w:val="both"/>
        <w:rPr>
          <w:rFonts w:hint="eastAsia"/>
        </w:rPr>
      </w:pPr>
      <w:r>
        <w:rPr>
          <w:rFonts w:ascii="Arial" w:hAnsi="Arial"/>
        </w:rPr>
        <w:t xml:space="preserve">Como exposto na fundamentação jurídica desta petição, a Ré procedeu à averbação de paternidade </w:t>
      </w:r>
      <w:proofErr w:type="spellStart"/>
      <w:r>
        <w:rPr>
          <w:rFonts w:ascii="Arial" w:hAnsi="Arial"/>
        </w:rPr>
        <w:t>socioafetiva</w:t>
      </w:r>
      <w:proofErr w:type="spellEnd"/>
      <w:r>
        <w:rPr>
          <w:rFonts w:ascii="Arial" w:hAnsi="Arial"/>
        </w:rPr>
        <w:t xml:space="preserve"> sem base legal, utilizando como fundamento da sua atuação</w:t>
      </w:r>
      <w:r>
        <w:rPr>
          <w:rFonts w:ascii="Arial" w:hAnsi="Arial"/>
        </w:rPr>
        <w:t xml:space="preserve"> ato editado por instância administrativa despida de competência legiferante em matéria de direito civil, estando ela atribuída de forma privativa (art. 22, I, da Constituição Federal) à União, que a exerce por meio do Congresso Nacional, e violando as nor</w:t>
      </w:r>
      <w:r>
        <w:rPr>
          <w:rFonts w:ascii="Arial" w:hAnsi="Arial"/>
        </w:rPr>
        <w:t>mas jurídicas antes indicadas.</w:t>
      </w:r>
    </w:p>
    <w:p w:rsidR="00DB4299" w:rsidRDefault="00E34671">
      <w:pPr>
        <w:spacing w:after="283"/>
        <w:jc w:val="both"/>
        <w:rPr>
          <w:rFonts w:hint="eastAsia"/>
        </w:rPr>
      </w:pPr>
      <w:r>
        <w:rPr>
          <w:rFonts w:ascii="Arial" w:hAnsi="Arial"/>
        </w:rPr>
        <w:t>A condição jurídica de pai ou de mãe, averbada no assento de nascimento, investe quem a detém do pleno exercício do poder familiar, estabelecendo condição de verticalidade quanto a crianças e a adolescentes, nos termos do art</w:t>
      </w:r>
      <w:r>
        <w:rPr>
          <w:rFonts w:ascii="Arial" w:hAnsi="Arial"/>
        </w:rPr>
        <w:t>. 1.634 do Código Civil, assumindo tal pessoa funções da mais alta relevância, das quais se destacam (a) dirigir-lhes a criação e a educação; (b) conceder-lhes ou negar-lhes consentimento para casarem; (c) conceder-lhes ou negar-lhes consentimento para via</w:t>
      </w:r>
      <w:r>
        <w:rPr>
          <w:rFonts w:ascii="Arial" w:hAnsi="Arial"/>
        </w:rPr>
        <w:t>jarem ao exterior; (d) representá-los judicial e extrajudicialmente até os 16 (dezesseis) anos, nos atos da vida civil, e assisti-los, após essa idade, nos atos em que forem partes, suprindo-lhes o consentimento; (e) exigir que lhes prestem obediência, res</w:t>
      </w:r>
      <w:r>
        <w:rPr>
          <w:rFonts w:ascii="Arial" w:hAnsi="Arial"/>
        </w:rPr>
        <w:t>peito e os serviços próprios de sua idade e condição.</w:t>
      </w:r>
    </w:p>
    <w:p w:rsidR="00DB4299" w:rsidRDefault="00E34671">
      <w:pPr>
        <w:spacing w:after="283"/>
        <w:jc w:val="both"/>
        <w:rPr>
          <w:rFonts w:hint="eastAsia"/>
        </w:rPr>
      </w:pPr>
      <w:r>
        <w:rPr>
          <w:rFonts w:ascii="Arial" w:hAnsi="Arial"/>
        </w:rPr>
        <w:t xml:space="preserve">Conforme dicção do art. 497, parágrafo único, do Código de Processo Civil, “para a concessão da tutela específica destinada a inibir a prática, a reiteração ou a continuação de um ilícito, ou a sua </w:t>
      </w:r>
      <w:r>
        <w:rPr>
          <w:rFonts w:ascii="Arial" w:hAnsi="Arial"/>
        </w:rPr>
        <w:t>remoção, é irrelevante a demonstração da ocorrência de dano ou da existência de culpa ou dolo” (destacado). Trata-se de inovação legislativa que incorporou construção doutrinária de Luiz Guilherme Marinoni, para quem “o juiz, para prestar tutela de remoção</w:t>
      </w:r>
      <w:r>
        <w:rPr>
          <w:rFonts w:ascii="Arial" w:hAnsi="Arial"/>
        </w:rPr>
        <w:t xml:space="preserve">, não precisa, nem </w:t>
      </w:r>
      <w:proofErr w:type="gramStart"/>
      <w:r>
        <w:rPr>
          <w:rFonts w:ascii="Arial" w:hAnsi="Arial"/>
        </w:rPr>
        <w:t>pode, indagar</w:t>
      </w:r>
      <w:proofErr w:type="gramEnd"/>
      <w:r>
        <w:rPr>
          <w:rFonts w:ascii="Arial" w:hAnsi="Arial"/>
        </w:rPr>
        <w:t xml:space="preserve"> sobre culpa ou dolo. A culpa ou o dolo não apenas não precisam ser alegados, como não podem ser questionados pelo réu e investigados pelo juiz. Precisamente não há como determinar prova sobre </w:t>
      </w:r>
      <w:proofErr w:type="spellStart"/>
      <w:r>
        <w:rPr>
          <w:rFonts w:ascii="Arial" w:hAnsi="Arial"/>
        </w:rPr>
        <w:t>dano</w:t>
      </w:r>
      <w:proofErr w:type="spellEnd"/>
      <w:r>
        <w:rPr>
          <w:rFonts w:ascii="Arial" w:hAnsi="Arial"/>
        </w:rPr>
        <w:t xml:space="preserve"> e, bem por isso, a respeit</w:t>
      </w:r>
      <w:r>
        <w:rPr>
          <w:rFonts w:ascii="Arial" w:hAnsi="Arial"/>
        </w:rPr>
        <w:t>o de culpa ou dolo nas ações voltadas contra o ilícito” (Tutela contra o Ilícito, Revista do TST, Brasília, v. 81, n. 4, out/dez 2015).</w:t>
      </w:r>
    </w:p>
    <w:p w:rsidR="00DB4299" w:rsidRDefault="00E34671">
      <w:pPr>
        <w:spacing w:after="283"/>
        <w:jc w:val="both"/>
        <w:rPr>
          <w:rFonts w:hint="eastAsia"/>
        </w:rPr>
      </w:pPr>
      <w:r>
        <w:rPr>
          <w:rFonts w:ascii="Arial" w:hAnsi="Arial"/>
        </w:rPr>
        <w:t xml:space="preserve">O exercício diário do poder familiar por quem o obteve através de procedimento que viola </w:t>
      </w:r>
      <w:r>
        <w:rPr>
          <w:rFonts w:ascii="Arial" w:hAnsi="Arial"/>
        </w:rPr>
        <w:lastRenderedPageBreak/>
        <w:t>a legislação pátria é circunstâ</w:t>
      </w:r>
      <w:r>
        <w:rPr>
          <w:rFonts w:ascii="Arial" w:hAnsi="Arial"/>
        </w:rPr>
        <w:t>ncia que torna urgente a tutela judicial requerida, para que sejam suspensos os efeitos do ato comunicado pela Ré ao Ministério Público e de outros eventualmente praticados pelos réus com base no Provimento 63/2017-CNJ ou em normas regulamentares dele deri</w:t>
      </w:r>
      <w:r>
        <w:rPr>
          <w:rFonts w:ascii="Arial" w:hAnsi="Arial"/>
        </w:rPr>
        <w:t>vadas, além da fixação de multa para inibir a reiteração do ilícito, com fundamento no art. 536, § 1º, do Código de Processo Civil.</w:t>
      </w:r>
    </w:p>
    <w:p w:rsidR="00DB4299" w:rsidRDefault="00E34671">
      <w:pPr>
        <w:spacing w:after="283"/>
        <w:jc w:val="both"/>
        <w:rPr>
          <w:rFonts w:hint="eastAsia"/>
        </w:rPr>
      </w:pPr>
      <w:r>
        <w:rPr>
          <w:rFonts w:ascii="Arial" w:hAnsi="Arial"/>
        </w:rPr>
        <w:t>V)  PEDIDOS</w:t>
      </w:r>
    </w:p>
    <w:p w:rsidR="00DB4299" w:rsidRDefault="00E34671">
      <w:pPr>
        <w:spacing w:after="283"/>
        <w:jc w:val="both"/>
        <w:rPr>
          <w:rFonts w:hint="eastAsia"/>
        </w:rPr>
      </w:pPr>
      <w:r>
        <w:rPr>
          <w:rFonts w:ascii="Arial" w:hAnsi="Arial"/>
        </w:rPr>
        <w:t>Por todo o exposto, o Ministério Público requer:</w:t>
      </w:r>
    </w:p>
    <w:p w:rsidR="00DB4299" w:rsidRDefault="00E34671">
      <w:pPr>
        <w:spacing w:after="283"/>
        <w:jc w:val="both"/>
        <w:rPr>
          <w:rFonts w:hint="eastAsia"/>
        </w:rPr>
      </w:pPr>
      <w:r>
        <w:rPr>
          <w:rFonts w:ascii="Arial" w:hAnsi="Arial"/>
        </w:rPr>
        <w:t>1. a tramitação do feito em segredo de Justiça, conforme previs</w:t>
      </w:r>
      <w:r>
        <w:rPr>
          <w:rFonts w:ascii="Arial" w:hAnsi="Arial"/>
        </w:rPr>
        <w:t>ão do art. 189, II, do Código de Processo Civil;</w:t>
      </w:r>
    </w:p>
    <w:p w:rsidR="00DB4299" w:rsidRDefault="00E34671">
      <w:pPr>
        <w:spacing w:after="283"/>
        <w:jc w:val="both"/>
        <w:rPr>
          <w:rFonts w:hint="eastAsia"/>
        </w:rPr>
      </w:pPr>
      <w:r>
        <w:rPr>
          <w:rFonts w:ascii="Arial" w:hAnsi="Arial"/>
        </w:rPr>
        <w:t>2. o deferimento de medida liminar, conforme previsão do art. 300, § 2º, do Código de Processo Civil (sem justificação prévia), para que ocorra a suspensão imediata dos efeitos do reconhecimento voluntário d</w:t>
      </w:r>
      <w:r>
        <w:rPr>
          <w:rFonts w:ascii="Arial" w:hAnsi="Arial"/>
        </w:rPr>
        <w:t xml:space="preserve">e paternidade documentado na certidão em inteiro teor matrícula nº XXX, e seja determinado aos réus que não realizem o processamento de reconhecimentos de paternidade ou maternidade </w:t>
      </w:r>
      <w:proofErr w:type="spellStart"/>
      <w:r>
        <w:rPr>
          <w:rFonts w:ascii="Arial" w:hAnsi="Arial"/>
        </w:rPr>
        <w:t>socioafetiva</w:t>
      </w:r>
      <w:proofErr w:type="spellEnd"/>
      <w:r>
        <w:rPr>
          <w:rFonts w:ascii="Arial" w:hAnsi="Arial"/>
        </w:rPr>
        <w:t xml:space="preserve"> que envolvam criança ou adolescente com base no Provimento 63</w:t>
      </w:r>
      <w:r>
        <w:rPr>
          <w:rFonts w:ascii="Arial" w:hAnsi="Arial"/>
        </w:rPr>
        <w:t>/2017-CNJ ou em normas regulamentares dele derivadas, sob pena do pagamento de multa por cada reiteração da ilegalidade, nos termos do art. 536, § 1º, do mesmo Código;</w:t>
      </w:r>
    </w:p>
    <w:p w:rsidR="00DB4299" w:rsidRDefault="00E34671">
      <w:pPr>
        <w:spacing w:after="283"/>
        <w:jc w:val="both"/>
        <w:rPr>
          <w:rFonts w:hint="eastAsia"/>
        </w:rPr>
      </w:pPr>
      <w:r>
        <w:rPr>
          <w:rFonts w:ascii="Arial" w:hAnsi="Arial"/>
        </w:rPr>
        <w:t>3. a imediata requisição judicial da cópia de todos os documentos referentes a outros re</w:t>
      </w:r>
      <w:r>
        <w:rPr>
          <w:rFonts w:ascii="Arial" w:hAnsi="Arial"/>
        </w:rPr>
        <w:t xml:space="preserve">conhecimentos de paternidade ou maternidade </w:t>
      </w:r>
      <w:proofErr w:type="spellStart"/>
      <w:r>
        <w:rPr>
          <w:rFonts w:ascii="Arial" w:hAnsi="Arial"/>
        </w:rPr>
        <w:t>socioafetiva</w:t>
      </w:r>
      <w:proofErr w:type="spellEnd"/>
      <w:r>
        <w:rPr>
          <w:rFonts w:ascii="Arial" w:hAnsi="Arial"/>
        </w:rPr>
        <w:t xml:space="preserve"> que tenham sido processados pelos réus;</w:t>
      </w:r>
    </w:p>
    <w:p w:rsidR="00DB4299" w:rsidRDefault="00E34671">
      <w:pPr>
        <w:spacing w:after="283"/>
        <w:jc w:val="both"/>
        <w:rPr>
          <w:rFonts w:hint="eastAsia"/>
        </w:rPr>
      </w:pPr>
      <w:r>
        <w:rPr>
          <w:rFonts w:ascii="Arial" w:hAnsi="Arial"/>
        </w:rPr>
        <w:t>4. a citação dos réus e dos litisconsortes;</w:t>
      </w:r>
    </w:p>
    <w:p w:rsidR="00DB4299" w:rsidRDefault="00E34671">
      <w:pPr>
        <w:spacing w:after="283"/>
        <w:jc w:val="both"/>
        <w:rPr>
          <w:rFonts w:hint="eastAsia"/>
        </w:rPr>
      </w:pPr>
      <w:r>
        <w:rPr>
          <w:rFonts w:ascii="Arial" w:hAnsi="Arial"/>
        </w:rPr>
        <w:t xml:space="preserve">5. no mérito, seja declarada a nulidade do reconhecimento voluntário de paternidade documentado na certidão em </w:t>
      </w:r>
      <w:r>
        <w:rPr>
          <w:rFonts w:ascii="Arial" w:hAnsi="Arial"/>
        </w:rPr>
        <w:t xml:space="preserve">inteiro teor matrícula nº XXX e de outros da mesma natureza que tenham sido ou venham a ser processados na serventia, determinando que os réus que não realizem o processamento de reconhecimentos de paternidade ou maternidade </w:t>
      </w:r>
      <w:proofErr w:type="spellStart"/>
      <w:r>
        <w:rPr>
          <w:rFonts w:ascii="Arial" w:hAnsi="Arial"/>
        </w:rPr>
        <w:t>socioafetiva</w:t>
      </w:r>
      <w:proofErr w:type="spellEnd"/>
      <w:r>
        <w:rPr>
          <w:rFonts w:ascii="Arial" w:hAnsi="Arial"/>
        </w:rPr>
        <w:t xml:space="preserve"> que envolvam crian</w:t>
      </w:r>
      <w:r>
        <w:rPr>
          <w:rFonts w:ascii="Arial" w:hAnsi="Arial"/>
        </w:rPr>
        <w:t>ça ou adolescente com base no Provimento 63/2017-CNJ ou em normas regulamentares dele derivadas, sob pena do pagamento de multa por cada reiteração da ilegalidade, nos termos do art. 536, § 1º, do mesmo Código.</w:t>
      </w:r>
    </w:p>
    <w:p w:rsidR="00DB4299" w:rsidRDefault="00E34671">
      <w:pPr>
        <w:spacing w:after="283"/>
        <w:jc w:val="both"/>
        <w:rPr>
          <w:rFonts w:hint="eastAsia"/>
        </w:rPr>
      </w:pPr>
      <w:r>
        <w:rPr>
          <w:rFonts w:ascii="Arial" w:hAnsi="Arial"/>
        </w:rPr>
        <w:t>Por imposição do art. 291 do Código de Proces</w:t>
      </w:r>
      <w:r>
        <w:rPr>
          <w:rFonts w:ascii="Arial" w:hAnsi="Arial"/>
        </w:rPr>
        <w:t xml:space="preserve">so Civil, atribui à causa o valor de R$ 10.000,00 (dez mil reais). </w:t>
      </w:r>
    </w:p>
    <w:p w:rsidR="00DB4299" w:rsidRDefault="00E34671">
      <w:pPr>
        <w:spacing w:after="283"/>
        <w:jc w:val="both"/>
        <w:rPr>
          <w:rFonts w:hint="eastAsia"/>
        </w:rPr>
      </w:pPr>
      <w:r>
        <w:rPr>
          <w:rFonts w:ascii="Arial" w:hAnsi="Arial"/>
        </w:rPr>
        <w:t>XXX, 31 de janeiro de 2018.</w:t>
      </w:r>
    </w:p>
    <w:p w:rsidR="00DB4299" w:rsidRDefault="00E34671">
      <w:pPr>
        <w:spacing w:after="283"/>
        <w:jc w:val="both"/>
        <w:rPr>
          <w:rFonts w:hint="eastAsia"/>
        </w:rPr>
      </w:pPr>
      <w:r>
        <w:rPr>
          <w:rFonts w:ascii="Arial" w:hAnsi="Arial"/>
        </w:rPr>
        <w:t>NNN</w:t>
      </w:r>
    </w:p>
    <w:p w:rsidR="00DB4299" w:rsidRDefault="00E34671">
      <w:pPr>
        <w:spacing w:after="283"/>
        <w:jc w:val="both"/>
        <w:rPr>
          <w:rFonts w:hint="eastAsia"/>
        </w:rPr>
      </w:pPr>
      <w:r>
        <w:rPr>
          <w:rFonts w:ascii="Arial" w:hAnsi="Arial"/>
        </w:rPr>
        <w:t>Promotor de Justiça</w:t>
      </w:r>
    </w:p>
    <w:sectPr w:rsidR="00DB429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99"/>
    <w:rsid w:val="00DB4299"/>
    <w:rsid w:val="00E34671"/>
    <w:rsid w:val="00EF4C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E01B6-ABA2-459C-9D5A-3B0327D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style>
  <w:style w:type="paragraph" w:styleId="Ttulo">
    <w:name w:val="Title"/>
    <w:basedOn w:val="Normal"/>
    <w:next w:val="Corpodotexto"/>
    <w:qFormat/>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spacing w:before="120" w:after="120"/>
    </w:pPr>
    <w:rPr>
      <w:i/>
      <w:iCs/>
    </w:rPr>
  </w:style>
  <w:style w:type="paragraph" w:customStyle="1" w:styleId="ndice">
    <w:name w:val="Índice"/>
    <w:basedOn w:val="Normal"/>
    <w:qFormat/>
    <w:pPr>
      <w:suppressLineNumbers/>
    </w:pPr>
  </w:style>
  <w:style w:type="paragraph" w:customStyle="1" w:styleId="Dataeassinatura">
    <w:name w:val="Data e assinatura"/>
    <w:basedOn w:val="Normal"/>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4896</Words>
  <Characters>26439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Rocha Guedes</dc:creator>
  <cp:lastModifiedBy>Rodrigo Rocha Guedes</cp:lastModifiedBy>
  <cp:revision>2</cp:revision>
  <dcterms:created xsi:type="dcterms:W3CDTF">2018-08-22T11:34:00Z</dcterms:created>
  <dcterms:modified xsi:type="dcterms:W3CDTF">2018-08-22T11:34:00Z</dcterms:modified>
  <dc:language>pt-BR</dc:language>
</cp:coreProperties>
</file>