
<file path=[Content_Types].xml><?xml version="1.0" encoding="utf-8"?>
<Types xmlns="http://schemas.openxmlformats.org/package/2006/content-types">
  <Override PartName="/word/fontTable.xml" ContentType="application/vnd.openxmlformats-officedocument.wordprocessingml.fontTable+xml"/>
  <Override PartName="/word/_rels/document.xml.rels" ContentType="application/vnd.openxmlformats-package.relationships+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jc w:val="center"/>
        <w:spacing w:line="360" w:lineRule="atLeast"/>
      </w:pPr>
      <w:r>
        <w:rPr>
          <w:sz w:val="22"/>
          <w:u w:val="single"/>
          <w:b/>
          <w:szCs w:val="22"/>
          <w:bCs/>
          <w:rFonts w:ascii="Comic Sans MS" w:cs="Arial" w:hAnsi="Comic Sans MS"/>
        </w:rPr>
        <w:t>RECOMENDAÇÃO Nº 002/2011</w:t>
      </w:r>
    </w:p>
    <w:p>
      <w:pPr>
        <w:pStyle w:val="style0"/>
        <w:jc w:val="both"/>
        <w:ind w:firstLine="1984" w:left="0" w:right="0"/>
        <w:spacing w:line="360" w:lineRule="atLeast"/>
      </w:pPr>
      <w:r>
        <w:rPr/>
      </w:r>
    </w:p>
    <w:p>
      <w:pPr>
        <w:pStyle w:val="style0"/>
        <w:jc w:val="both"/>
        <w:ind w:hanging="0" w:left="1418" w:right="0"/>
        <w:spacing w:line="360" w:lineRule="atLeast"/>
      </w:pPr>
      <w:r>
        <w:rPr>
          <w:sz w:val="22"/>
          <w:szCs w:val="22"/>
          <w:rFonts w:ascii="Comic Sans MS" w:cs="Arial" w:hAnsi="Comic Sans MS"/>
        </w:rPr>
        <w:t xml:space="preserve">O </w:t>
      </w:r>
      <w:r>
        <w:rPr>
          <w:sz w:val="22"/>
          <w:b/>
          <w:szCs w:val="22"/>
          <w:bCs/>
          <w:rFonts w:ascii="Comic Sans MS" w:cs="Arial" w:hAnsi="Comic Sans MS"/>
        </w:rPr>
        <w:t>MINISTÉRIO PÚBLICO DO ESTADO DA BAHIA</w:t>
      </w:r>
      <w:r>
        <w:rPr>
          <w:sz w:val="22"/>
          <w:szCs w:val="22"/>
          <w:rFonts w:ascii="Comic Sans MS" w:cs="Arial" w:hAnsi="Comic Sans MS"/>
        </w:rPr>
        <w:t xml:space="preserve">, por sua Promotora de Justiça </w:t>
      </w:r>
      <w:r>
        <w:rPr>
          <w:sz w:val="22"/>
          <w:i/>
          <w:szCs w:val="22"/>
          <w:iCs/>
          <w:rFonts w:ascii="Comic Sans MS" w:cs="Arial" w:hAnsi="Comic Sans MS"/>
        </w:rPr>
        <w:t>in fine</w:t>
      </w:r>
      <w:r>
        <w:rPr>
          <w:sz w:val="22"/>
          <w:szCs w:val="22"/>
          <w:rFonts w:ascii="Comic Sans MS" w:cs="Arial" w:hAnsi="Comic Sans MS"/>
        </w:rPr>
        <w:t xml:space="preserve"> assinada, no uso de uma de suas atribuições constitucionais e legais, em especial o disposto nos art. 37, </w:t>
      </w:r>
      <w:r>
        <w:rPr>
          <w:sz w:val="22"/>
          <w:i/>
          <w:szCs w:val="22"/>
          <w:iCs/>
          <w:rFonts w:ascii="Comic Sans MS" w:cs="Arial" w:hAnsi="Comic Sans MS"/>
        </w:rPr>
        <w:t>caput</w:t>
      </w:r>
      <w:r>
        <w:rPr>
          <w:sz w:val="22"/>
          <w:szCs w:val="22"/>
          <w:rFonts w:ascii="Comic Sans MS" w:cs="Arial" w:hAnsi="Comic Sans MS"/>
        </w:rPr>
        <w:t xml:space="preserve">, art. 129, incisos II e IX, ambos da Constituição Federal; art. 72, inciso I, art. 74, inciso I e art. 75, inciso IV da Lei Complementar Estadual nº 11/96 e art. 27, incisos I e II, e parágrafo único, inciso IV, da Lei Federal nº 8.625/93, </w:t>
      </w:r>
    </w:p>
    <w:p>
      <w:pPr>
        <w:pStyle w:val="style0"/>
        <w:jc w:val="both"/>
        <w:ind w:firstLine="1418" w:left="0" w:right="0"/>
        <w:spacing w:line="360" w:lineRule="atLeast"/>
      </w:pPr>
      <w:r>
        <w:rPr/>
      </w:r>
    </w:p>
    <w:p>
      <w:pPr>
        <w:pStyle w:val="style0"/>
        <w:jc w:val="both"/>
        <w:ind w:firstLine="1418" w:left="0" w:right="0"/>
        <w:spacing w:line="360" w:lineRule="atLeast"/>
      </w:pPr>
      <w:r>
        <w:rPr>
          <w:sz w:val="22"/>
          <w:b/>
          <w:szCs w:val="22"/>
          <w:bCs/>
          <w:rFonts w:ascii="Comic Sans MS" w:cs="Arial" w:hAnsi="Comic Sans MS"/>
        </w:rPr>
        <w:t xml:space="preserve">CONSIDERANDO </w:t>
      </w:r>
      <w:r>
        <w:rPr>
          <w:sz w:val="22"/>
          <w:szCs w:val="22"/>
          <w:rFonts w:ascii="Comic Sans MS" w:cs="Arial" w:hAnsi="Comic Sans MS"/>
        </w:rPr>
        <w:t>ser dever constitucional do Ministério Público “zelar pelo efetivo respeito dos Poderes Públicos e dos serviços de relevância pública aos direitos assegurados na Constituição, promovendo as medidas necessárias à sua garantia” (CF/88, art. 129, II);</w:t>
      </w:r>
    </w:p>
    <w:p>
      <w:pPr>
        <w:pStyle w:val="style0"/>
        <w:jc w:val="both"/>
        <w:ind w:firstLine="1418" w:left="0" w:right="0"/>
        <w:spacing w:line="360" w:lineRule="atLeast"/>
      </w:pPr>
      <w:r>
        <w:rPr/>
      </w:r>
    </w:p>
    <w:p>
      <w:pPr>
        <w:pStyle w:val="style0"/>
        <w:jc w:val="both"/>
        <w:ind w:firstLine="1418" w:left="0" w:right="0"/>
        <w:spacing w:line="360" w:lineRule="atLeast"/>
      </w:pPr>
      <w:r>
        <w:rPr>
          <w:sz w:val="22"/>
          <w:b/>
          <w:szCs w:val="22"/>
          <w:bCs/>
          <w:rFonts w:ascii="Comic Sans MS" w:cs="Arial" w:hAnsi="Comic Sans MS"/>
        </w:rPr>
        <w:t>CONSIDERANDO</w:t>
      </w:r>
      <w:r>
        <w:rPr>
          <w:sz w:val="22"/>
          <w:szCs w:val="22"/>
          <w:rFonts w:ascii="Comic Sans MS" w:cs="Arial" w:hAnsi="Comic Sans MS"/>
        </w:rPr>
        <w:t xml:space="preserve"> estar a Administração Pública adstrita aos princípios de eficiência, legalidade, impessoalidade, moralidade e publicidade, nos termos do art. 37, </w:t>
      </w:r>
      <w:r>
        <w:rPr>
          <w:sz w:val="22"/>
          <w:i/>
          <w:szCs w:val="22"/>
          <w:rFonts w:ascii="Comic Sans MS" w:cs="Arial" w:hAnsi="Comic Sans MS"/>
        </w:rPr>
        <w:t>caput</w:t>
      </w:r>
      <w:r>
        <w:rPr>
          <w:sz w:val="22"/>
          <w:szCs w:val="22"/>
          <w:rFonts w:ascii="Comic Sans MS" w:cs="Arial" w:hAnsi="Comic Sans MS"/>
        </w:rPr>
        <w:t>, da Carta da República;</w:t>
      </w:r>
    </w:p>
    <w:p>
      <w:pPr>
        <w:pStyle w:val="style0"/>
        <w:jc w:val="both"/>
        <w:ind w:firstLine="1418" w:left="0" w:right="0"/>
        <w:spacing w:line="360" w:lineRule="atLeast"/>
      </w:pPr>
      <w:r>
        <w:rPr/>
      </w:r>
    </w:p>
    <w:p>
      <w:pPr>
        <w:pStyle w:val="style0"/>
        <w:jc w:val="both"/>
        <w:ind w:firstLine="1418" w:left="0" w:right="0"/>
        <w:spacing w:line="360" w:lineRule="atLeast"/>
      </w:pPr>
      <w:r>
        <w:rPr>
          <w:sz w:val="22"/>
          <w:b/>
          <w:szCs w:val="22"/>
          <w:bCs/>
          <w:rFonts w:ascii="Comic Sans MS" w:cs="Arial" w:hAnsi="Comic Sans MS"/>
        </w:rPr>
        <w:t>CONSIDERANDO</w:t>
      </w:r>
      <w:r>
        <w:rPr>
          <w:sz w:val="22"/>
          <w:szCs w:val="22"/>
          <w:rFonts w:ascii="Comic Sans MS" w:cs="Arial" w:hAnsi="Comic Sans MS"/>
        </w:rPr>
        <w:t xml:space="preserve"> o notório hábito de alguns administradores públicos nomearem para cargos e funções de confiança seus parentes ou permitirem o acesso a esses mesmos cargos e funções a parentes de titulares de cargos eletivos ou a parentes de secretários municipais, em troca de apoio político;</w:t>
      </w:r>
    </w:p>
    <w:p>
      <w:pPr>
        <w:pStyle w:val="style0"/>
        <w:jc w:val="both"/>
        <w:ind w:firstLine="1418" w:left="0" w:right="0"/>
        <w:spacing w:line="360" w:lineRule="atLeast"/>
      </w:pPr>
      <w:r>
        <w:rPr/>
      </w:r>
    </w:p>
    <w:p>
      <w:pPr>
        <w:pStyle w:val="style0"/>
        <w:jc w:val="both"/>
        <w:ind w:firstLine="1418" w:left="0" w:right="0"/>
        <w:spacing w:line="360" w:lineRule="atLeast"/>
      </w:pPr>
      <w:r>
        <w:rPr>
          <w:sz w:val="22"/>
          <w:b/>
          <w:szCs w:val="22"/>
          <w:bCs/>
          <w:rFonts w:ascii="Comic Sans MS" w:cs="Arial" w:hAnsi="Comic Sans MS"/>
        </w:rPr>
        <w:t>CONSIDERANDO</w:t>
      </w:r>
      <w:r>
        <w:rPr>
          <w:sz w:val="22"/>
          <w:szCs w:val="22"/>
          <w:rFonts w:ascii="Comic Sans MS" w:cs="Arial" w:hAnsi="Comic Sans MS"/>
        </w:rPr>
        <w:t xml:space="preserve"> constituírem tais práticas evidentes violações dos princípios constitucionais da legalidade, isonomia, moralidade e impessoalidade, além de comprometer, no mais das vezes, a eficiência que deve ser inerente à atuação estatal;</w:t>
      </w:r>
    </w:p>
    <w:p>
      <w:pPr>
        <w:pStyle w:val="style0"/>
        <w:jc w:val="both"/>
        <w:ind w:firstLine="1418" w:left="0" w:right="0"/>
        <w:spacing w:line="360" w:lineRule="atLeast"/>
      </w:pPr>
      <w:r>
        <w:rPr/>
      </w:r>
    </w:p>
    <w:p>
      <w:pPr>
        <w:pStyle w:val="style0"/>
        <w:jc w:val="both"/>
        <w:ind w:firstLine="1418" w:left="0" w:right="0"/>
        <w:spacing w:line="360" w:lineRule="atLeast"/>
      </w:pPr>
      <w:r>
        <w:rPr>
          <w:sz w:val="22"/>
          <w:b/>
          <w:szCs w:val="22"/>
          <w:bCs/>
          <w:rFonts w:ascii="Comic Sans MS" w:cs="Arial" w:hAnsi="Comic Sans MS"/>
        </w:rPr>
        <w:t xml:space="preserve">CONSIDERANDO </w:t>
      </w:r>
      <w:r>
        <w:rPr>
          <w:sz w:val="22"/>
          <w:szCs w:val="22"/>
          <w:rFonts w:ascii="Comic Sans MS" w:cs="Arial" w:hAnsi="Comic Sans MS"/>
        </w:rPr>
        <w:t>que o Conselho Nacional de Justiça, em sua Resolução nº 7/05, repudiou a prática do nepotismo em todas as suas modalidades, descortinando a necessidade da mudança de paradigma para o acesso ao serviço público;</w:t>
      </w:r>
    </w:p>
    <w:p>
      <w:pPr>
        <w:pStyle w:val="style0"/>
        <w:jc w:val="both"/>
        <w:ind w:firstLine="1418" w:left="0" w:right="0"/>
        <w:spacing w:line="360" w:lineRule="atLeast"/>
      </w:pPr>
      <w:r>
        <w:rPr/>
      </w:r>
    </w:p>
    <w:p>
      <w:pPr>
        <w:pStyle w:val="style0"/>
        <w:jc w:val="both"/>
        <w:ind w:firstLine="1418" w:left="0" w:right="0"/>
        <w:spacing w:line="360" w:lineRule="atLeast"/>
      </w:pPr>
      <w:r>
        <w:rPr>
          <w:sz w:val="22"/>
          <w:b/>
          <w:szCs w:val="22"/>
          <w:bCs/>
          <w:rFonts w:ascii="Comic Sans MS" w:cs="Arial" w:hAnsi="Comic Sans MS"/>
        </w:rPr>
        <w:t>CONSIDERANDO</w:t>
      </w:r>
      <w:r>
        <w:rPr>
          <w:sz w:val="22"/>
          <w:szCs w:val="22"/>
          <w:rFonts w:ascii="Comic Sans MS" w:cs="Arial" w:hAnsi="Comic Sans MS"/>
        </w:rPr>
        <w:t xml:space="preserve"> que o Supremo Tribunal Federal, em sua Súmula Vinculante nº 13, anunciou que a nomeação de cônjuge, companheiro ou parente em linha reta, colateral ou por afinidade, até o terceiro grau, inclusive, da autoridade nomeante ou de servidor da mesma pessoa jurídica investido em cargo de direção, chefia ou assessoramento, para o exercício de cargo em comissão ou de confiança ou, ainda, de função gratificada na Administração Pública Direta e Indireta em qualquer dos poderes da União, dos Estados, do Distrito Federal e dos Municípios, compreendido o ajuste mediante designações recíprocas, viola a Constituição Federal;</w:t>
      </w:r>
    </w:p>
    <w:p>
      <w:pPr>
        <w:pStyle w:val="style0"/>
        <w:jc w:val="both"/>
        <w:ind w:firstLine="1418" w:left="0" w:right="0"/>
        <w:spacing w:line="360" w:lineRule="atLeast"/>
      </w:pPr>
      <w:r>
        <w:rPr/>
      </w:r>
    </w:p>
    <w:p>
      <w:pPr>
        <w:pStyle w:val="style0"/>
        <w:jc w:val="both"/>
        <w:ind w:firstLine="1418" w:left="0" w:right="0"/>
        <w:spacing w:line="360" w:lineRule="atLeast"/>
      </w:pPr>
      <w:r>
        <w:rPr>
          <w:sz w:val="22"/>
          <w:b/>
          <w:szCs w:val="22"/>
          <w:bCs/>
          <w:rFonts w:ascii="Comic Sans MS" w:cs="Arial" w:hAnsi="Comic Sans MS"/>
        </w:rPr>
        <w:t>CONSIDERANDO</w:t>
      </w:r>
      <w:r>
        <w:rPr>
          <w:sz w:val="22"/>
          <w:szCs w:val="22"/>
          <w:rFonts w:ascii="Comic Sans MS" w:cs="Arial" w:hAnsi="Comic Sans MS"/>
        </w:rPr>
        <w:t xml:space="preserve"> ser o concurso público a forma mais legítima de acesso a cargos públicos, por promover a seleção isonômica dos melhores candidatos;</w:t>
      </w:r>
    </w:p>
    <w:p>
      <w:pPr>
        <w:pStyle w:val="style0"/>
        <w:jc w:val="both"/>
        <w:ind w:firstLine="1418" w:left="0" w:right="0"/>
        <w:spacing w:line="360" w:lineRule="atLeast"/>
      </w:pPr>
      <w:r>
        <w:rPr/>
      </w:r>
    </w:p>
    <w:p>
      <w:pPr>
        <w:pStyle w:val="style0"/>
        <w:jc w:val="both"/>
        <w:ind w:firstLine="1418" w:left="0" w:right="0"/>
        <w:spacing w:line="360" w:lineRule="atLeast"/>
      </w:pPr>
      <w:r>
        <w:rPr>
          <w:sz w:val="22"/>
          <w:b/>
          <w:szCs w:val="22"/>
          <w:bCs/>
          <w:rFonts w:ascii="Comic Sans MS" w:cs="Arial" w:hAnsi="Comic Sans MS"/>
        </w:rPr>
        <w:t>CONSIDERANDO</w:t>
      </w:r>
      <w:r>
        <w:rPr>
          <w:sz w:val="22"/>
          <w:szCs w:val="22"/>
          <w:rFonts w:ascii="Comic Sans MS" w:cs="Arial" w:hAnsi="Comic Sans MS"/>
        </w:rPr>
        <w:t xml:space="preserve"> a possibilidade de controle do fenômeno do nepotismo por meio da instauração de inquéritos civil públicos, que poderão supedanear futuras ações civis públicas contra os gestores que insistirem na manutenção indevida de parentes na máquina administrativa;</w:t>
      </w:r>
    </w:p>
    <w:p>
      <w:pPr>
        <w:pStyle w:val="style0"/>
        <w:jc w:val="both"/>
        <w:ind w:firstLine="1418" w:left="0" w:right="0"/>
        <w:spacing w:line="360" w:lineRule="atLeast"/>
      </w:pPr>
      <w:r>
        <w:rPr/>
      </w:r>
    </w:p>
    <w:p>
      <w:pPr>
        <w:pStyle w:val="style0"/>
        <w:jc w:val="both"/>
        <w:ind w:firstLine="1418" w:left="0" w:right="0"/>
        <w:spacing w:line="360" w:lineRule="atLeast"/>
      </w:pPr>
      <w:r>
        <w:rPr>
          <w:sz w:val="22"/>
          <w:b/>
          <w:szCs w:val="22"/>
          <w:bCs/>
          <w:rFonts w:ascii="Comic Sans MS" w:cs="Arial" w:hAnsi="Comic Sans MS"/>
        </w:rPr>
        <w:t xml:space="preserve">RECOMENDA </w:t>
      </w:r>
    </w:p>
    <w:p>
      <w:pPr>
        <w:pStyle w:val="style0"/>
        <w:jc w:val="both"/>
        <w:ind w:firstLine="1418" w:left="0" w:right="0"/>
        <w:spacing w:line="360" w:lineRule="atLeast"/>
      </w:pPr>
      <w:r>
        <w:rPr/>
      </w:r>
    </w:p>
    <w:p>
      <w:pPr>
        <w:pStyle w:val="style0"/>
        <w:jc w:val="both"/>
        <w:ind w:firstLine="1418" w:left="0" w:right="0"/>
        <w:spacing w:line="360" w:lineRule="atLeast"/>
      </w:pPr>
      <w:r>
        <w:rPr>
          <w:sz w:val="22"/>
          <w:szCs w:val="22"/>
          <w:rFonts w:ascii="Comic Sans MS" w:cs="Arial" w:hAnsi="Comic Sans MS"/>
        </w:rPr>
        <w:t>Ao Prefeito Municipal de Una:</w:t>
      </w:r>
    </w:p>
    <w:p>
      <w:pPr>
        <w:pStyle w:val="style0"/>
        <w:jc w:val="both"/>
        <w:ind w:firstLine="1418" w:left="0" w:right="0"/>
        <w:spacing w:line="360" w:lineRule="atLeast"/>
      </w:pPr>
      <w:r>
        <w:rPr/>
      </w:r>
    </w:p>
    <w:p>
      <w:pPr>
        <w:pStyle w:val="style0"/>
        <w:jc w:val="both"/>
        <w:ind w:firstLine="1418" w:left="0" w:right="0"/>
        <w:spacing w:line="360" w:lineRule="atLeast"/>
      </w:pPr>
      <w:r>
        <w:rPr>
          <w:sz w:val="22"/>
          <w:szCs w:val="22"/>
          <w:rFonts w:ascii="Comic Sans MS" w:cs="Arial" w:hAnsi="Comic Sans MS"/>
        </w:rPr>
        <w:t xml:space="preserve">1. QUE </w:t>
      </w:r>
      <w:r>
        <w:rPr>
          <w:sz w:val="22"/>
          <w:u w:val="single"/>
          <w:szCs w:val="22"/>
          <w:rFonts w:ascii="Comic Sans MS" w:cs="Arial" w:hAnsi="Comic Sans MS"/>
        </w:rPr>
        <w:t>anule as contratações</w:t>
      </w:r>
      <w:r>
        <w:rPr>
          <w:sz w:val="22"/>
          <w:szCs w:val="22"/>
          <w:rFonts w:ascii="Comic Sans MS" w:cs="Arial" w:hAnsi="Comic Sans MS"/>
        </w:rPr>
        <w:t xml:space="preserve">, </w:t>
      </w:r>
      <w:r>
        <w:rPr>
          <w:sz w:val="22"/>
          <w:b/>
          <w:szCs w:val="22"/>
          <w:bCs/>
          <w:rFonts w:ascii="Comic Sans MS" w:cs="Arial" w:hAnsi="Comic Sans MS"/>
        </w:rPr>
        <w:t>no prazo de 30 (trinta) dias,</w:t>
      </w:r>
      <w:r>
        <w:rPr>
          <w:sz w:val="22"/>
          <w:szCs w:val="22"/>
          <w:rFonts w:ascii="Comic Sans MS" w:cs="Arial" w:hAnsi="Comic Sans MS"/>
        </w:rPr>
        <w:t xml:space="preserve"> de pessoas ligadas ao Prefeito, Vice-Prefeito, Vereadores e servidores municipais, por casamento ou parentesco, afim ou consanguíneo, </w:t>
      </w:r>
      <w:r>
        <w:rPr>
          <w:sz w:val="22"/>
          <w:u w:val="single"/>
          <w:szCs w:val="22"/>
          <w:rFonts w:ascii="Comic Sans MS" w:cs="Arial" w:hAnsi="Comic Sans MS"/>
        </w:rPr>
        <w:t>até o terceiro grau</w:t>
      </w:r>
      <w:r>
        <w:rPr>
          <w:sz w:val="22"/>
          <w:szCs w:val="22"/>
          <w:rFonts w:ascii="Comic Sans MS" w:cs="Arial" w:hAnsi="Comic Sans MS"/>
        </w:rPr>
        <w:t>, ou por adoção, subsistindo a proibição até 06(seis) meses após findas as respectivas funções, evitando ainda a formação de novos contratos com as aludidas restrições;</w:t>
      </w:r>
    </w:p>
    <w:p>
      <w:pPr>
        <w:pStyle w:val="style0"/>
        <w:jc w:val="both"/>
        <w:ind w:firstLine="1418" w:left="0" w:right="0"/>
        <w:spacing w:line="360" w:lineRule="atLeast"/>
      </w:pPr>
      <w:r>
        <w:rPr/>
      </w:r>
    </w:p>
    <w:p>
      <w:pPr>
        <w:pStyle w:val="style0"/>
        <w:jc w:val="both"/>
        <w:ind w:firstLine="1418" w:left="0" w:right="0"/>
        <w:spacing w:line="360" w:lineRule="atLeast"/>
      </w:pPr>
      <w:r>
        <w:rPr>
          <w:sz w:val="22"/>
          <w:szCs w:val="22"/>
          <w:rFonts w:ascii="Comic Sans MS" w:cs="Arial" w:hAnsi="Comic Sans MS"/>
        </w:rPr>
        <w:t xml:space="preserve">2. QUE </w:t>
      </w:r>
      <w:r>
        <w:rPr>
          <w:sz w:val="22"/>
          <w:u w:val="single"/>
          <w:szCs w:val="22"/>
          <w:rFonts w:ascii="Comic Sans MS" w:cs="Arial" w:hAnsi="Comic Sans MS"/>
        </w:rPr>
        <w:t>anule as nomeações</w:t>
      </w:r>
      <w:r>
        <w:rPr>
          <w:sz w:val="22"/>
          <w:szCs w:val="22"/>
          <w:rFonts w:ascii="Comic Sans MS" w:cs="Arial" w:hAnsi="Comic Sans MS"/>
        </w:rPr>
        <w:t xml:space="preserve">, </w:t>
      </w:r>
      <w:r>
        <w:rPr>
          <w:sz w:val="22"/>
          <w:b/>
          <w:szCs w:val="22"/>
          <w:bCs/>
          <w:rFonts w:ascii="Comic Sans MS" w:cs="Arial" w:hAnsi="Comic Sans MS"/>
        </w:rPr>
        <w:t>no prazo de 30 (trinta) dias</w:t>
      </w:r>
      <w:r>
        <w:rPr>
          <w:sz w:val="22"/>
          <w:szCs w:val="22"/>
          <w:rFonts w:ascii="Comic Sans MS" w:cs="Arial" w:hAnsi="Comic Sans MS"/>
        </w:rPr>
        <w:t xml:space="preserve">, dos servidores ocupantes de cargo comissionado ou função de confiança, parentes </w:t>
      </w:r>
      <w:r>
        <w:rPr>
          <w:sz w:val="22"/>
          <w:u w:val="single"/>
          <w:szCs w:val="22"/>
          <w:rFonts w:ascii="Comic Sans MS" w:cs="Arial" w:hAnsi="Comic Sans MS"/>
        </w:rPr>
        <w:t>até o terceiro grau</w:t>
      </w:r>
      <w:r>
        <w:rPr>
          <w:sz w:val="22"/>
          <w:szCs w:val="22"/>
          <w:rFonts w:ascii="Comic Sans MS" w:cs="Arial" w:hAnsi="Comic Sans MS"/>
        </w:rPr>
        <w:t>, afim ou consanguíneo, do Prefeito, Vice-Prefeito, Secretários Municipais, e Vereadores, evitando ainda novas nomeações com as mencionadas limitações;</w:t>
      </w:r>
    </w:p>
    <w:p>
      <w:pPr>
        <w:pStyle w:val="style0"/>
        <w:jc w:val="both"/>
        <w:ind w:firstLine="1418" w:left="0" w:right="0"/>
        <w:spacing w:line="360" w:lineRule="atLeast"/>
      </w:pPr>
      <w:r>
        <w:rPr>
          <w:sz w:val="22"/>
          <w:szCs w:val="22"/>
          <w:rFonts w:ascii="Comic Sans MS" w:cs="Arial" w:hAnsi="Comic Sans MS"/>
        </w:rPr>
      </w:r>
    </w:p>
    <w:p>
      <w:pPr>
        <w:pStyle w:val="style0"/>
        <w:jc w:val="both"/>
        <w:ind w:firstLine="1418" w:left="0" w:right="0"/>
        <w:spacing w:line="360" w:lineRule="atLeast"/>
      </w:pPr>
      <w:r>
        <w:rPr>
          <w:sz w:val="22"/>
          <w:szCs w:val="22"/>
          <w:rFonts w:ascii="Comic Sans MS" w:cs="Arial" w:hAnsi="Comic Sans MS"/>
        </w:rPr>
        <w:t xml:space="preserve">3. QUE informe a esta Promotoria de Justiça, por escrito, as medidas adotadas, em decorrência desta Recomendação, </w:t>
      </w:r>
      <w:r>
        <w:rPr>
          <w:sz w:val="22"/>
          <w:b/>
          <w:szCs w:val="22"/>
          <w:bCs/>
          <w:rFonts w:ascii="Comic Sans MS" w:cs="Arial" w:hAnsi="Comic Sans MS"/>
        </w:rPr>
        <w:t>no prazo de 15 (quinze) dias</w:t>
      </w:r>
      <w:r>
        <w:rPr>
          <w:sz w:val="22"/>
          <w:szCs w:val="22"/>
          <w:rFonts w:ascii="Comic Sans MS" w:cs="Arial" w:hAnsi="Comic Sans MS"/>
        </w:rPr>
        <w:t xml:space="preserve">. </w:t>
      </w:r>
    </w:p>
    <w:p>
      <w:pPr>
        <w:pStyle w:val="style0"/>
        <w:jc w:val="both"/>
        <w:ind w:firstLine="1418" w:left="0" w:right="0"/>
        <w:spacing w:line="360" w:lineRule="atLeast"/>
      </w:pPr>
      <w:r>
        <w:rPr/>
      </w:r>
    </w:p>
    <w:p>
      <w:pPr>
        <w:pStyle w:val="style0"/>
        <w:jc w:val="both"/>
        <w:ind w:firstLine="1418" w:left="0" w:right="0"/>
      </w:pPr>
      <w:r>
        <w:rPr>
          <w:sz w:val="22"/>
          <w:szCs w:val="22"/>
          <w:rFonts w:ascii="Comic Sans MS" w:hAnsi="Comic Sans MS"/>
        </w:rPr>
        <w:t>Una/BA, 27 de julho de 2011.</w:t>
      </w:r>
    </w:p>
    <w:p>
      <w:pPr>
        <w:pStyle w:val="style0"/>
        <w:jc w:val="center"/>
      </w:pPr>
      <w:r>
        <w:rPr>
          <w:sz w:val="22"/>
          <w:i/>
          <w:b/>
          <w:szCs w:val="22"/>
          <w:rFonts w:ascii="Comic Sans MS" w:hAnsi="Comic Sans MS"/>
        </w:rPr>
      </w:r>
    </w:p>
    <w:p>
      <w:pPr>
        <w:pStyle w:val="style0"/>
        <w:jc w:val="center"/>
      </w:pPr>
      <w:r>
        <w:rPr>
          <w:sz w:val="22"/>
          <w:i/>
          <w:b/>
          <w:szCs w:val="22"/>
          <w:rFonts w:ascii="Comic Sans MS" w:hAnsi="Comic Sans MS"/>
        </w:rPr>
      </w:r>
    </w:p>
    <w:p>
      <w:pPr>
        <w:pStyle w:val="style0"/>
        <w:jc w:val="center"/>
      </w:pPr>
      <w:r>
        <w:rPr>
          <w:sz w:val="22"/>
          <w:i/>
          <w:b/>
          <w:szCs w:val="22"/>
          <w:rFonts w:ascii="Comic Sans MS" w:hAnsi="Comic Sans MS"/>
        </w:rPr>
        <w:t>Mayanna Ferreira Ribeiro</w:t>
      </w:r>
    </w:p>
    <w:p>
      <w:pPr>
        <w:pStyle w:val="style0"/>
        <w:jc w:val="center"/>
      </w:pPr>
      <w:r>
        <w:rPr>
          <w:sz w:val="22"/>
          <w:szCs w:val="22"/>
          <w:rFonts w:ascii="Comic Sans MS" w:hAnsi="Comic Sans MS"/>
        </w:rPr>
        <w:t>Promotora de Justiça Substituta em substituição</w:t>
      </w:r>
    </w:p>
    <w:sectPr>
      <w:formProt w:val="off"/>
      <w:pgSz w:h="15840" w:w="12240"/>
      <w:docGrid w:charSpace="0" w:linePitch="360" w:type="default"/>
      <w:textDirection w:val="lrTb"/>
      <w:pgNumType w:fmt="decimal"/>
      <w:type w:val="nextPage"/>
      <w:headerReference r:id="rId2"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4"/>
      <w:jc w:val="right"/>
    </w:pPr>
    <w:r>
      <w:rPr>
        <w:sz w:val="16"/>
        <w:b/>
        <w:szCs w:val="16"/>
      </w:rPr>
      <w:t>PROMOTORIA DE UNA</w:t>
    </w:r>
  </w:p>
</w:hdr>
</file>

<file path=word/numbering.xml><?xml version="1.0" encoding="utf-8"?>
<w:numbering xmlns:w="http://schemas.openxmlformats.org/wordprocessingml/2006/main">
  <w:abstractNum w:abstractNumId="1">
    <w:lvl w:ilvl="0">
      <w:start w:val="1"/>
      <w:numFmt w:val="none"/>
      <w:lvlJc w:val="left"/>
      <w:suff w:val="nothing"/>
      <w:lvlText w:val=""/>
      <w:pPr>
        <w:ind w:hanging="432" w:left="432"/>
      </w:pPr>
    </w:lvl>
    <w:lvl w:ilvl="1">
      <w:start w:val="1"/>
      <w:numFmt w:val="none"/>
      <w:lvlJc w:val="left"/>
      <w:suff w:val="nothing"/>
      <w:lvlText w:val=""/>
      <w:pPr>
        <w:ind w:hanging="576" w:left="576"/>
      </w:pPr>
    </w:lvl>
    <w:lvl w:ilvl="2">
      <w:start w:val="1"/>
      <w:numFmt w:val="none"/>
      <w:lvlJc w:val="left"/>
      <w:suff w:val="nothing"/>
      <w:lvlText w:val=""/>
      <w:pPr>
        <w:ind w:hanging="720" w:left="720"/>
      </w:pPr>
    </w:lvl>
    <w:lvl w:ilvl="3">
      <w:start w:val="1"/>
      <w:numFmt w:val="none"/>
      <w:lvlJc w:val="left"/>
      <w:suff w:val="nothing"/>
      <w:lvlText w:val=""/>
      <w:pPr>
        <w:ind w:hanging="864" w:left="864"/>
      </w:pPr>
    </w:lvl>
    <w:lvl w:ilvl="4">
      <w:start w:val="1"/>
      <w:numFmt w:val="none"/>
      <w:lvlJc w:val="left"/>
      <w:suff w:val="nothing"/>
      <w:lvlText w:val=""/>
      <w:pPr>
        <w:ind w:hanging="1008" w:left="1008"/>
      </w:pPr>
    </w:lvl>
    <w:lvl w:ilvl="5">
      <w:start w:val="1"/>
      <w:numFmt w:val="none"/>
      <w:lvlJc w:val="left"/>
      <w:suff w:val="nothing"/>
      <w:lvlText w:val=""/>
      <w:pPr>
        <w:ind w:hanging="1152" w:left="1152"/>
      </w:pPr>
    </w:lvl>
    <w:lvl w:ilvl="6">
      <w:start w:val="1"/>
      <w:numFmt w:val="none"/>
      <w:lvlJc w:val="left"/>
      <w:suff w:val="nothing"/>
      <w:lvlText w:val=""/>
      <w:pPr>
        <w:ind w:hanging="1296" w:left="1296"/>
      </w:pPr>
    </w:lvl>
    <w:lvl w:ilvl="7">
      <w:start w:val="1"/>
      <w:numFmt w:val="none"/>
      <w:lvlJc w:val="left"/>
      <w:suff w:val="nothing"/>
      <w:lvlText w:val=""/>
      <w:pPr>
        <w:ind w:hanging="0" w:left="2340"/>
      </w:pPr>
    </w:lvl>
    <w:lvl w:ilvl="8">
      <w:start w:val="1"/>
      <w:numFmt w:val="none"/>
      <w:lvlJc w:val="left"/>
      <w:suff w:val="nothing"/>
      <w:lvlText w:val=""/>
      <w:pPr>
        <w:ind w:hanging="1584" w:left="1584"/>
      </w:pPr>
    </w:lvl>
  </w:abstractNum>
  <w:num w:numId="1">
    <w:abstractNumId w:val="1"/>
  </w:num>
</w:numbering>
</file>

<file path=word/styles.xml><?xml version="1.0" encoding="utf-8"?>
<w:styles xmlns:w="http://schemas.openxmlformats.org/wordprocessingml/2006/main">
  <w:style w:styleId="style0" w:type="paragraph">
    <w:name w:val="Padrão"/>
    <w:next w:val="style0"/>
    <w:pPr>
      <w:widowControl/>
      <w:tabs>
        <w:tab w:leader="none" w:pos="708" w:val="left"/>
      </w:tabs>
      <w:suppressAutoHyphens w:val="true"/>
    </w:pPr>
    <w:rPr>
      <w:color w:val="auto"/>
      <w:sz w:val="24"/>
      <w:szCs w:val="24"/>
      <w:rFonts w:ascii="Times New Roman" w:cs="Mangal" w:eastAsia="SimSun" w:hAnsi="Times New Roman"/>
      <w:lang w:bidi="hi-IN" w:eastAsia="ar-SA" w:val="pt-BR"/>
    </w:rPr>
  </w:style>
  <w:style w:styleId="style1" w:type="paragraph">
    <w:name w:val="Título 1"/>
    <w:basedOn w:val="style0"/>
    <w:next w:val="style34"/>
    <w:pPr>
      <w:jc w:val="both"/>
      <w:keepNext/>
    </w:pPr>
    <w:rPr>
      <w:b/>
      <w:szCs w:val="20"/>
    </w:rPr>
  </w:style>
  <w:style w:styleId="style2" w:type="paragraph">
    <w:name w:val="Título 2"/>
    <w:basedOn w:val="style0"/>
    <w:next w:val="style34"/>
    <w:pPr>
      <w:outlineLvl w:val="1"/>
      <w:numPr>
        <w:ilvl w:val="1"/>
        <w:numId w:val="1"/>
      </w:numPr>
      <w:keepNext/>
    </w:pPr>
    <w:rPr>
      <w:sz w:val="20"/>
      <w:b/>
      <w:szCs w:val="20"/>
    </w:rPr>
  </w:style>
  <w:style w:styleId="style3" w:type="paragraph">
    <w:name w:val="Título 3"/>
    <w:basedOn w:val="style0"/>
    <w:next w:val="style34"/>
    <w:pPr>
      <w:outlineLvl w:val="2"/>
      <w:numPr>
        <w:ilvl w:val="2"/>
        <w:numId w:val="1"/>
      </w:numPr>
      <w:jc w:val="center"/>
      <w:keepNext/>
    </w:pPr>
    <w:rPr>
      <w:sz w:val="22"/>
      <w:b/>
      <w:szCs w:val="20"/>
    </w:rPr>
  </w:style>
  <w:style w:styleId="style4" w:type="paragraph">
    <w:name w:val="Título 4"/>
    <w:basedOn w:val="style0"/>
    <w:next w:val="style34"/>
    <w:pPr>
      <w:outlineLvl w:val="3"/>
      <w:numPr>
        <w:ilvl w:val="3"/>
        <w:numId w:val="1"/>
      </w:numPr>
      <w:keepNext/>
      <w:spacing w:line="360" w:lineRule="atLeast"/>
    </w:pPr>
    <w:rPr>
      <w:b/>
      <w:bCs/>
      <w:rFonts w:ascii="Garamond" w:hAnsi="Garamond"/>
    </w:rPr>
  </w:style>
  <w:style w:styleId="style5" w:type="paragraph">
    <w:name w:val="Título 5"/>
    <w:basedOn w:val="style0"/>
    <w:next w:val="style34"/>
    <w:pPr>
      <w:outlineLvl w:val="4"/>
      <w:numPr>
        <w:ilvl w:val="4"/>
        <w:numId w:val="1"/>
      </w:numPr>
      <w:jc w:val="center"/>
      <w:keepNext/>
      <w:spacing w:line="360" w:lineRule="atLeast"/>
    </w:pPr>
    <w:rPr>
      <w:b/>
      <w:bCs/>
      <w:rFonts w:ascii="Garamond" w:hAnsi="Garamond"/>
    </w:rPr>
  </w:style>
  <w:style w:styleId="style6" w:type="paragraph">
    <w:name w:val="Título 6"/>
    <w:basedOn w:val="style0"/>
    <w:next w:val="style34"/>
    <w:pPr>
      <w:outlineLvl w:val="5"/>
      <w:numPr>
        <w:ilvl w:val="5"/>
        <w:numId w:val="1"/>
      </w:numPr>
      <w:jc w:val="center"/>
      <w:keepNext/>
      <w:spacing w:line="360" w:lineRule="atLeast"/>
    </w:pPr>
    <w:rPr>
      <w:i/>
      <w:iCs/>
      <w:rFonts w:ascii="Garamond" w:hAnsi="Garamond"/>
    </w:rPr>
  </w:style>
  <w:style w:styleId="style7" w:type="paragraph">
    <w:name w:val="Título 7"/>
    <w:basedOn w:val="style0"/>
    <w:next w:val="style34"/>
    <w:pPr>
      <w:outlineLvl w:val="6"/>
      <w:numPr>
        <w:ilvl w:val="6"/>
        <w:numId w:val="1"/>
      </w:numPr>
      <w:spacing w:after="60" w:before="240"/>
    </w:pPr>
    <w:rPr/>
  </w:style>
  <w:style w:styleId="style8" w:type="paragraph">
    <w:name w:val="Título 8"/>
    <w:basedOn w:val="style0"/>
    <w:next w:val="style34"/>
    <w:pPr>
      <w:outlineLvl w:val="7"/>
      <w:numPr>
        <w:ilvl w:val="7"/>
        <w:numId w:val="1"/>
      </w:numPr>
      <w:jc w:val="both"/>
      <w:ind w:hanging="0" w:left="2340" w:right="0"/>
      <w:keepNext/>
      <w:spacing w:line="360" w:lineRule="atLeast"/>
    </w:pPr>
    <w:rPr>
      <w:u w:val="single"/>
      <w:b/>
      <w:bCs/>
      <w:rFonts w:ascii="Garamond" w:hAnsi="Garamond"/>
    </w:rPr>
  </w:style>
  <w:style w:styleId="style15" w:type="character">
    <w:name w:val="Default Paragraph Font"/>
    <w:next w:val="style15"/>
    <w:rPr/>
  </w:style>
  <w:style w:styleId="style16" w:type="character">
    <w:name w:val="Absatz-Standardschriftart"/>
    <w:next w:val="style16"/>
    <w:rPr/>
  </w:style>
  <w:style w:styleId="style17" w:type="character">
    <w:name w:val="WW-Absatz-Standardschriftart"/>
    <w:next w:val="style17"/>
    <w:rPr/>
  </w:style>
  <w:style w:styleId="style18" w:type="character">
    <w:name w:val="WW-Absatz-Standardschriftart1"/>
    <w:next w:val="style18"/>
    <w:rPr/>
  </w:style>
  <w:style w:styleId="style19" w:type="character">
    <w:name w:val="WW-Absatz-Standardschriftart11"/>
    <w:next w:val="style19"/>
    <w:rPr/>
  </w:style>
  <w:style w:styleId="style20" w:type="character">
    <w:name w:val="WW-Absatz-Standardschriftart111"/>
    <w:next w:val="style20"/>
    <w:rPr/>
  </w:style>
  <w:style w:styleId="style21" w:type="character">
    <w:name w:val="WW-Absatz-Standardschriftart1111"/>
    <w:next w:val="style21"/>
    <w:rPr/>
  </w:style>
  <w:style w:styleId="style22" w:type="character">
    <w:name w:val="WW-Absatz-Standardschriftart11111"/>
    <w:next w:val="style22"/>
    <w:rPr/>
  </w:style>
  <w:style w:styleId="style23" w:type="character">
    <w:name w:val="WW-Absatz-Standardschriftart111111"/>
    <w:next w:val="style23"/>
    <w:rPr/>
  </w:style>
  <w:style w:styleId="style24" w:type="character">
    <w:name w:val="WW-Fonte parág. padrão"/>
    <w:next w:val="style24"/>
    <w:rPr/>
  </w:style>
  <w:style w:styleId="style25" w:type="character">
    <w:name w:val="page number"/>
    <w:basedOn w:val="style24"/>
    <w:next w:val="style25"/>
    <w:rPr/>
  </w:style>
  <w:style w:styleId="style26" w:type="character">
    <w:name w:val="Caracteres de Nota de Rodapé"/>
    <w:next w:val="style26"/>
    <w:rPr>
      <w:vertAlign w:val="superscript"/>
    </w:rPr>
  </w:style>
  <w:style w:styleId="style27" w:type="character">
    <w:name w:val="footnote reference"/>
    <w:next w:val="style27"/>
    <w:rPr>
      <w:vertAlign w:val="superscript"/>
    </w:rPr>
  </w:style>
  <w:style w:styleId="style28" w:type="character">
    <w:name w:val="Símbolos de Numeração"/>
    <w:next w:val="style28"/>
    <w:rPr/>
  </w:style>
  <w:style w:styleId="style29" w:type="character">
    <w:name w:val="Caracteres de Nota de Fim"/>
    <w:next w:val="style29"/>
    <w:rPr>
      <w:vertAlign w:val="superscript"/>
    </w:rPr>
  </w:style>
  <w:style w:styleId="style30" w:type="character">
    <w:name w:val="WW- Caracteres de Nota de Fim"/>
    <w:next w:val="style30"/>
    <w:rPr/>
  </w:style>
  <w:style w:styleId="style31" w:type="character">
    <w:name w:val="endnote reference"/>
    <w:next w:val="style31"/>
    <w:rPr>
      <w:vertAlign w:val="superscript"/>
    </w:rPr>
  </w:style>
  <w:style w:styleId="style32" w:type="character">
    <w:name w:val="Rodapé Char"/>
    <w:basedOn w:val="style15"/>
    <w:next w:val="style32"/>
    <w:rPr>
      <w:sz w:val="24"/>
      <w:szCs w:val="24"/>
      <w:lang w:eastAsia="ar-SA"/>
    </w:rPr>
  </w:style>
  <w:style w:styleId="style33" w:type="paragraph">
    <w:name w:val="Título"/>
    <w:basedOn w:val="style0"/>
    <w:next w:val="style34"/>
    <w:pPr>
      <w:keepNext/>
      <w:spacing w:after="120" w:before="240"/>
    </w:pPr>
    <w:rPr>
      <w:sz w:val="28"/>
      <w:szCs w:val="28"/>
      <w:rFonts w:ascii="Arial" w:cs="Mangal" w:eastAsia="Microsoft YaHei" w:hAnsi="Arial"/>
    </w:rPr>
  </w:style>
  <w:style w:styleId="style34" w:type="paragraph">
    <w:name w:val="Corpo de texto"/>
    <w:basedOn w:val="style0"/>
    <w:next w:val="style34"/>
    <w:pPr>
      <w:spacing w:after="120" w:before="0"/>
    </w:pPr>
    <w:rPr/>
  </w:style>
  <w:style w:styleId="style35" w:type="paragraph">
    <w:name w:val="Lista"/>
    <w:basedOn w:val="style34"/>
    <w:next w:val="style35"/>
    <w:pPr/>
    <w:rPr>
      <w:rFonts w:cs="Tahoma"/>
    </w:rPr>
  </w:style>
  <w:style w:styleId="style36" w:type="paragraph">
    <w:name w:val="Legenda"/>
    <w:basedOn w:val="style0"/>
    <w:next w:val="style36"/>
    <w:pPr>
      <w:suppressLineNumbers/>
      <w:spacing w:after="120" w:before="120"/>
    </w:pPr>
    <w:rPr>
      <w:sz w:val="24"/>
      <w:i/>
      <w:szCs w:val="24"/>
      <w:iCs/>
      <w:rFonts w:cs="Mangal"/>
    </w:rPr>
  </w:style>
  <w:style w:styleId="style37" w:type="paragraph">
    <w:name w:val="Índice"/>
    <w:basedOn w:val="style0"/>
    <w:next w:val="style37"/>
    <w:pPr>
      <w:suppressLineNumbers/>
    </w:pPr>
    <w:rPr>
      <w:rFonts w:cs="Tahoma"/>
    </w:rPr>
  </w:style>
  <w:style w:styleId="style38" w:type="paragraph">
    <w:name w:val="caption"/>
    <w:basedOn w:val="style0"/>
    <w:next w:val="style38"/>
    <w:pPr>
      <w:suppressLineNumbers/>
      <w:spacing w:after="120" w:before="120"/>
    </w:pPr>
    <w:rPr>
      <w:i/>
      <w:iCs/>
    </w:rPr>
  </w:style>
  <w:style w:styleId="style39" w:type="paragraph">
    <w:name w:val="Legenda1"/>
    <w:basedOn w:val="style0"/>
    <w:next w:val="style39"/>
    <w:pPr>
      <w:suppressLineNumbers/>
      <w:spacing w:after="120" w:before="120"/>
    </w:pPr>
    <w:rPr>
      <w:sz w:val="20"/>
      <w:i/>
      <w:szCs w:val="20"/>
      <w:iCs/>
      <w:rFonts w:cs="Tahoma"/>
    </w:rPr>
  </w:style>
  <w:style w:styleId="style40" w:type="paragraph">
    <w:name w:val="Título1"/>
    <w:basedOn w:val="style0"/>
    <w:next w:val="style40"/>
    <w:pPr>
      <w:keepNext/>
      <w:spacing w:after="120" w:before="240"/>
    </w:pPr>
    <w:rPr>
      <w:sz w:val="28"/>
      <w:szCs w:val="28"/>
      <w:rFonts w:ascii="Arial" w:cs="Tahoma" w:eastAsia="Lucida Sans Unicode" w:hAnsi="Arial"/>
    </w:rPr>
  </w:style>
  <w:style w:styleId="style41" w:type="paragraph">
    <w:name w:val="Título Principal"/>
    <w:basedOn w:val="style0"/>
    <w:next w:val="style41"/>
    <w:pPr>
      <w:keepNext/>
      <w:spacing w:after="120" w:before="240"/>
    </w:pPr>
    <w:rPr>
      <w:sz w:val="28"/>
      <w:szCs w:val="28"/>
      <w:rFonts w:ascii="Arial" w:cs="Tahoma" w:eastAsia="Lucida Sans Unicode" w:hAnsi="Arial"/>
    </w:rPr>
  </w:style>
  <w:style w:styleId="style42" w:type="paragraph">
    <w:name w:val="Corpo de texto recuado"/>
    <w:basedOn w:val="style0"/>
    <w:next w:val="style42"/>
    <w:pPr>
      <w:jc w:val="both"/>
      <w:ind w:firstLine="2835" w:left="283" w:right="0"/>
    </w:pPr>
    <w:rPr>
      <w:sz w:val="22"/>
      <w:szCs w:val="20"/>
    </w:rPr>
  </w:style>
  <w:style w:styleId="style43" w:type="paragraph">
    <w:name w:val="WW-Recuo de corpo de texto 2"/>
    <w:basedOn w:val="style0"/>
    <w:next w:val="style43"/>
    <w:pPr>
      <w:ind w:firstLine="2835" w:left="0" w:right="0"/>
    </w:pPr>
    <w:rPr>
      <w:sz w:val="22"/>
      <w:szCs w:val="20"/>
    </w:rPr>
  </w:style>
  <w:style w:styleId="style44" w:type="paragraph">
    <w:name w:val="Cabeçalho"/>
    <w:basedOn w:val="style0"/>
    <w:next w:val="style44"/>
    <w:pPr>
      <w:tabs>
        <w:tab w:leader="none" w:pos="4419" w:val="center"/>
        <w:tab w:leader="none" w:pos="8838" w:val="right"/>
      </w:tabs>
      <w:suppressLineNumbers/>
    </w:pPr>
    <w:rPr/>
  </w:style>
  <w:style w:styleId="style45" w:type="paragraph">
    <w:name w:val="Rodapé"/>
    <w:basedOn w:val="style0"/>
    <w:next w:val="style45"/>
    <w:pPr>
      <w:tabs>
        <w:tab w:leader="none" w:pos="4419" w:val="center"/>
        <w:tab w:leader="none" w:pos="8838" w:val="right"/>
      </w:tabs>
      <w:suppressLineNumbers/>
    </w:pPr>
    <w:rPr/>
  </w:style>
  <w:style w:styleId="style46" w:type="paragraph">
    <w:name w:val="WW-Recuo de corpo de texto 3"/>
    <w:basedOn w:val="style0"/>
    <w:next w:val="style46"/>
    <w:pPr>
      <w:jc w:val="both"/>
      <w:ind w:firstLine="1632" w:left="708" w:right="0"/>
      <w:spacing w:line="360" w:lineRule="atLeast"/>
    </w:pPr>
    <w:rPr>
      <w:rFonts w:ascii="Garamond" w:hAnsi="Garamond"/>
    </w:rPr>
  </w:style>
  <w:style w:styleId="style47" w:type="paragraph">
    <w:name w:val="footnote text"/>
    <w:basedOn w:val="style0"/>
    <w:next w:val="style47"/>
    <w:pPr/>
    <w:rPr>
      <w:sz w:val="20"/>
      <w:szCs w:val="20"/>
    </w:rPr>
  </w:style>
  <w:style w:styleId="style48" w:type="paragraph">
    <w:name w:val="Conteúdo do quadro"/>
    <w:basedOn w:val="style34"/>
    <w:next w:val="style48"/>
    <w:pPr/>
    <w:rPr/>
  </w:style>
  <w:style w:styleId="style49" w:type="paragraph">
    <w:name w:val="Conteúdo de quadro"/>
    <w:basedOn w:val="style34"/>
    <w:next w:val="style49"/>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2011-08-03T16:22:00.00Z</dcterms:created>
  <dc:creator>Jonga</dc:creator>
  <cp:lastModifiedBy>May</cp:lastModifiedBy>
  <cp:lastPrinted>2011-08-03T15:49:11.69Z</cp:lastPrinted>
  <dcterms:modified xsi:type="dcterms:W3CDTF">2011-08-03T16:22:00.00Z</dcterms:modified>
  <cp:revision>2</cp:revision>
  <dc:title>Promotoria Pública da 1ª Vara Privativa do Júri da Comarca de S</dc:title>
</cp:coreProperties>
</file>