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54AB0" w14:textId="27B2B8F3" w:rsidR="00350BB9" w:rsidRPr="00F464A2" w:rsidRDefault="00350BB9" w:rsidP="00350BB9">
      <w:pPr>
        <w:spacing w:line="360" w:lineRule="auto"/>
        <w:ind w:firstLine="709"/>
        <w:jc w:val="both"/>
        <w:rPr>
          <w:sz w:val="24"/>
        </w:rPr>
      </w:pPr>
      <w:r w:rsidRPr="00F464A2">
        <w:rPr>
          <w:sz w:val="24"/>
        </w:rPr>
        <w:t>Exm</w:t>
      </w:r>
      <w:r w:rsidR="00697DFD" w:rsidRPr="00F464A2">
        <w:rPr>
          <w:sz w:val="24"/>
        </w:rPr>
        <w:t>o. Sr. Dr. Juiz de direito da 13</w:t>
      </w:r>
      <w:r w:rsidRPr="00F464A2">
        <w:rPr>
          <w:sz w:val="24"/>
        </w:rPr>
        <w:t>ª Vara de Relação de Consumo da Comarca de Salvador, Estado da Bahia.</w:t>
      </w:r>
    </w:p>
    <w:p w14:paraId="680F357A" w14:textId="77777777" w:rsidR="00350BB9" w:rsidRPr="00F464A2" w:rsidRDefault="00350BB9" w:rsidP="00350BB9">
      <w:pPr>
        <w:spacing w:line="360" w:lineRule="auto"/>
        <w:ind w:firstLine="709"/>
        <w:jc w:val="both"/>
        <w:rPr>
          <w:sz w:val="24"/>
        </w:rPr>
      </w:pPr>
    </w:p>
    <w:p w14:paraId="2A83669C" w14:textId="77777777" w:rsidR="00350BB9" w:rsidRPr="00F464A2" w:rsidRDefault="00350BB9" w:rsidP="00350BB9">
      <w:pPr>
        <w:spacing w:line="360" w:lineRule="auto"/>
        <w:ind w:firstLine="709"/>
        <w:jc w:val="both"/>
        <w:rPr>
          <w:sz w:val="24"/>
        </w:rPr>
      </w:pPr>
    </w:p>
    <w:p w14:paraId="0E04279F" w14:textId="77777777" w:rsidR="00350BB9" w:rsidRPr="00F464A2" w:rsidRDefault="00350BB9" w:rsidP="00350BB9">
      <w:pPr>
        <w:spacing w:line="360" w:lineRule="auto"/>
        <w:ind w:firstLine="709"/>
        <w:jc w:val="both"/>
        <w:rPr>
          <w:sz w:val="24"/>
        </w:rPr>
      </w:pPr>
    </w:p>
    <w:p w14:paraId="6502246C" w14:textId="77777777" w:rsidR="00380CEC" w:rsidRPr="00F464A2" w:rsidRDefault="00380CEC" w:rsidP="00350BB9">
      <w:pPr>
        <w:spacing w:line="360" w:lineRule="auto"/>
        <w:ind w:firstLine="709"/>
        <w:jc w:val="both"/>
        <w:rPr>
          <w:sz w:val="24"/>
        </w:rPr>
      </w:pPr>
    </w:p>
    <w:p w14:paraId="5070B409" w14:textId="77777777" w:rsidR="00350BB9" w:rsidRPr="00F464A2" w:rsidRDefault="00350BB9" w:rsidP="00350BB9">
      <w:pPr>
        <w:spacing w:line="360" w:lineRule="auto"/>
        <w:ind w:firstLine="709"/>
        <w:jc w:val="both"/>
        <w:rPr>
          <w:sz w:val="24"/>
        </w:rPr>
      </w:pPr>
    </w:p>
    <w:p w14:paraId="0EB79CBB" w14:textId="77777777" w:rsidR="00350BB9" w:rsidRPr="00F464A2" w:rsidRDefault="00350BB9" w:rsidP="00350BB9">
      <w:pPr>
        <w:spacing w:line="360" w:lineRule="auto"/>
        <w:ind w:firstLine="709"/>
        <w:jc w:val="both"/>
        <w:rPr>
          <w:sz w:val="24"/>
        </w:rPr>
      </w:pPr>
    </w:p>
    <w:p w14:paraId="35047525" w14:textId="0F31C7BD" w:rsidR="00350BB9" w:rsidRPr="00F464A2" w:rsidRDefault="00350BB9" w:rsidP="00350BB9">
      <w:pPr>
        <w:spacing w:line="360" w:lineRule="auto"/>
        <w:ind w:firstLine="709"/>
        <w:jc w:val="both"/>
        <w:rPr>
          <w:sz w:val="24"/>
        </w:rPr>
      </w:pPr>
      <w:r w:rsidRPr="00F464A2">
        <w:rPr>
          <w:sz w:val="24"/>
        </w:rPr>
        <w:t xml:space="preserve">Proc. nº </w:t>
      </w:r>
    </w:p>
    <w:p w14:paraId="070EE3A9" w14:textId="77777777" w:rsidR="00350BB9" w:rsidRPr="00F464A2" w:rsidRDefault="00350BB9" w:rsidP="00350BB9">
      <w:pPr>
        <w:spacing w:line="360" w:lineRule="auto"/>
        <w:ind w:firstLine="709"/>
        <w:jc w:val="both"/>
        <w:rPr>
          <w:sz w:val="24"/>
        </w:rPr>
      </w:pPr>
      <w:r w:rsidRPr="00F464A2">
        <w:rPr>
          <w:sz w:val="24"/>
        </w:rPr>
        <w:t>Ação de Ordinária.</w:t>
      </w:r>
    </w:p>
    <w:p w14:paraId="61408E5A" w14:textId="77777777" w:rsidR="00350BB9" w:rsidRDefault="00350BB9" w:rsidP="00350BB9">
      <w:pPr>
        <w:spacing w:line="360" w:lineRule="auto"/>
        <w:ind w:firstLine="709"/>
        <w:jc w:val="both"/>
        <w:rPr>
          <w:sz w:val="24"/>
        </w:rPr>
      </w:pPr>
    </w:p>
    <w:p w14:paraId="6FEC03CD" w14:textId="77777777" w:rsidR="00F464A2" w:rsidRPr="00F464A2" w:rsidRDefault="00F464A2" w:rsidP="00350BB9">
      <w:pPr>
        <w:spacing w:line="360" w:lineRule="auto"/>
        <w:ind w:firstLine="709"/>
        <w:jc w:val="both"/>
        <w:rPr>
          <w:sz w:val="24"/>
        </w:rPr>
      </w:pPr>
    </w:p>
    <w:p w14:paraId="1E3C42B1" w14:textId="77777777" w:rsidR="00380CEC" w:rsidRPr="00F464A2" w:rsidRDefault="00380CEC" w:rsidP="00350BB9">
      <w:pPr>
        <w:spacing w:line="360" w:lineRule="auto"/>
        <w:ind w:firstLine="709"/>
        <w:jc w:val="both"/>
        <w:rPr>
          <w:sz w:val="24"/>
        </w:rPr>
      </w:pPr>
    </w:p>
    <w:p w14:paraId="04A2093C" w14:textId="77777777" w:rsidR="00350BB9" w:rsidRPr="00F464A2" w:rsidRDefault="00350BB9" w:rsidP="00350BB9">
      <w:pPr>
        <w:spacing w:line="360" w:lineRule="auto"/>
        <w:ind w:firstLine="709"/>
        <w:jc w:val="both"/>
        <w:rPr>
          <w:sz w:val="24"/>
        </w:rPr>
      </w:pPr>
      <w:r w:rsidRPr="00F464A2">
        <w:rPr>
          <w:sz w:val="24"/>
        </w:rPr>
        <w:t xml:space="preserve">O Ministério Público por seu representante legal </w:t>
      </w:r>
      <w:r w:rsidRPr="003E2BE1">
        <w:rPr>
          <w:i/>
          <w:sz w:val="24"/>
        </w:rPr>
        <w:t>in fine</w:t>
      </w:r>
      <w:r w:rsidRPr="00F464A2">
        <w:rPr>
          <w:sz w:val="24"/>
        </w:rPr>
        <w:t>, no exercício de uma de suas atribuições e com fulcro no que dispõe o art. 178, II, do NCPC, vem nos autos da ação em epígrafe, apresentar o seu parecer conclusivo, o que passa a fazer nos seguintes termos:</w:t>
      </w:r>
    </w:p>
    <w:p w14:paraId="574903E9" w14:textId="77777777" w:rsidR="00350BB9" w:rsidRPr="00F464A2" w:rsidRDefault="00350BB9" w:rsidP="00350BB9">
      <w:pPr>
        <w:spacing w:line="360" w:lineRule="auto"/>
        <w:ind w:firstLine="709"/>
        <w:jc w:val="both"/>
        <w:rPr>
          <w:sz w:val="24"/>
        </w:rPr>
      </w:pPr>
    </w:p>
    <w:p w14:paraId="2727D591" w14:textId="4565EBD2" w:rsidR="00350BB9" w:rsidRPr="00F464A2" w:rsidRDefault="00C95B4E" w:rsidP="00350BB9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xxxxxxxxxxxxxxxxxx</w:t>
      </w:r>
      <w:r w:rsidR="00350BB9" w:rsidRPr="00F464A2">
        <w:rPr>
          <w:sz w:val="24"/>
        </w:rPr>
        <w:t xml:space="preserve">, menor representado por sua genitora </w:t>
      </w:r>
      <w:r>
        <w:rPr>
          <w:sz w:val="24"/>
        </w:rPr>
        <w:t>xxxxxxxxxxxxxxxxxx</w:t>
      </w:r>
      <w:r w:rsidR="00350BB9" w:rsidRPr="00F464A2">
        <w:rPr>
          <w:sz w:val="24"/>
        </w:rPr>
        <w:t xml:space="preserve"> e </w:t>
      </w:r>
      <w:r>
        <w:rPr>
          <w:sz w:val="24"/>
        </w:rPr>
        <w:t>xxxxxxxxxxxxxxxxxxx</w:t>
      </w:r>
      <w:r w:rsidR="00F11876" w:rsidRPr="00F464A2">
        <w:rPr>
          <w:sz w:val="24"/>
        </w:rPr>
        <w:t>(</w:t>
      </w:r>
      <w:r w:rsidR="00350BB9" w:rsidRPr="00F464A2">
        <w:rPr>
          <w:sz w:val="24"/>
        </w:rPr>
        <w:t xml:space="preserve">todos qualificados na petição inicial), ingressaram com </w:t>
      </w:r>
      <w:r w:rsidR="00350BB9" w:rsidRPr="00547DCF">
        <w:rPr>
          <w:sz w:val="24"/>
          <w:u w:val="single"/>
        </w:rPr>
        <w:t>Ação Ordinária</w:t>
      </w:r>
      <w:r w:rsidR="00350BB9" w:rsidRPr="00F464A2">
        <w:rPr>
          <w:sz w:val="24"/>
        </w:rPr>
        <w:t xml:space="preserve"> em face da </w:t>
      </w:r>
      <w:r w:rsidR="00350BB9" w:rsidRPr="00547DCF">
        <w:rPr>
          <w:b/>
          <w:sz w:val="24"/>
        </w:rPr>
        <w:t>Bradesco Saúde S/A.,</w:t>
      </w:r>
      <w:r w:rsidR="00350BB9" w:rsidRPr="00F464A2">
        <w:rPr>
          <w:sz w:val="24"/>
        </w:rPr>
        <w:t xml:space="preserve"> </w:t>
      </w:r>
      <w:r w:rsidR="00A670CB" w:rsidRPr="00F464A2">
        <w:rPr>
          <w:sz w:val="24"/>
        </w:rPr>
        <w:t xml:space="preserve">narrando </w:t>
      </w:r>
      <w:r w:rsidR="00D33E3B" w:rsidRPr="00F464A2">
        <w:rPr>
          <w:sz w:val="24"/>
        </w:rPr>
        <w:t xml:space="preserve">os autores </w:t>
      </w:r>
      <w:r w:rsidR="00A670CB" w:rsidRPr="00F464A2">
        <w:rPr>
          <w:sz w:val="24"/>
        </w:rPr>
        <w:t xml:space="preserve">na sua exordial </w:t>
      </w:r>
      <w:r w:rsidR="008E51D7" w:rsidRPr="00F464A2">
        <w:rPr>
          <w:sz w:val="24"/>
        </w:rPr>
        <w:t xml:space="preserve">que </w:t>
      </w:r>
      <w:r w:rsidR="00D33E3B" w:rsidRPr="00F464A2">
        <w:rPr>
          <w:sz w:val="24"/>
        </w:rPr>
        <w:t xml:space="preserve">mantém vínculo contratual com a ré </w:t>
      </w:r>
      <w:r w:rsidR="0095511D" w:rsidRPr="00F464A2">
        <w:rPr>
          <w:sz w:val="24"/>
        </w:rPr>
        <w:t>na qualidade de</w:t>
      </w:r>
      <w:r w:rsidR="00D33E3B" w:rsidRPr="00F464A2">
        <w:rPr>
          <w:sz w:val="24"/>
        </w:rPr>
        <w:t xml:space="preserve"> segurado</w:t>
      </w:r>
      <w:r w:rsidR="008E51D7" w:rsidRPr="00F464A2">
        <w:rPr>
          <w:sz w:val="24"/>
        </w:rPr>
        <w:t>s</w:t>
      </w:r>
      <w:r w:rsidR="00D33E3B" w:rsidRPr="00F464A2">
        <w:rPr>
          <w:sz w:val="24"/>
        </w:rPr>
        <w:t xml:space="preserve"> do plano de saúde plano empresarial, tendo já completado todos os períodos de carência e estando adimplente com os pagamentos de suas mensalidades.</w:t>
      </w:r>
    </w:p>
    <w:p w14:paraId="044DB9C7" w14:textId="249DD53E" w:rsidR="00D33E3B" w:rsidRPr="00F464A2" w:rsidRDefault="00D33E3B" w:rsidP="00350BB9">
      <w:pPr>
        <w:spacing w:line="360" w:lineRule="auto"/>
        <w:ind w:firstLine="709"/>
        <w:jc w:val="both"/>
        <w:rPr>
          <w:sz w:val="24"/>
        </w:rPr>
      </w:pPr>
      <w:r w:rsidRPr="00F464A2">
        <w:rPr>
          <w:sz w:val="24"/>
        </w:rPr>
        <w:t xml:space="preserve">Ocorre que, o autor menor foi diagnosticado </w:t>
      </w:r>
      <w:r w:rsidR="00FE60BF" w:rsidRPr="00F464A2">
        <w:rPr>
          <w:sz w:val="24"/>
        </w:rPr>
        <w:t>com autismo (CID F84)</w:t>
      </w:r>
      <w:r w:rsidR="000B3BD4" w:rsidRPr="00F464A2">
        <w:rPr>
          <w:sz w:val="24"/>
        </w:rPr>
        <w:t>, tendo sido indicado como tratamento pelos profissionais médicos que o acompanha</w:t>
      </w:r>
      <w:r w:rsidR="008E51D7" w:rsidRPr="00F464A2">
        <w:rPr>
          <w:sz w:val="24"/>
        </w:rPr>
        <w:t>m</w:t>
      </w:r>
      <w:r w:rsidR="000B3BD4" w:rsidRPr="00F464A2">
        <w:rPr>
          <w:sz w:val="24"/>
        </w:rPr>
        <w:t xml:space="preserve"> a necessidade de realização de psicoterapia individual, terapia ocupacional e terapia fonoaudióloga, nos termos prescritos.</w:t>
      </w:r>
    </w:p>
    <w:p w14:paraId="1854FB54" w14:textId="1ECDB14F" w:rsidR="000B3BD4" w:rsidRPr="00F464A2" w:rsidRDefault="008E51D7" w:rsidP="00350BB9">
      <w:pPr>
        <w:spacing w:line="360" w:lineRule="auto"/>
        <w:ind w:firstLine="709"/>
        <w:jc w:val="both"/>
        <w:rPr>
          <w:sz w:val="24"/>
        </w:rPr>
      </w:pPr>
      <w:r w:rsidRPr="00F464A2">
        <w:rPr>
          <w:sz w:val="24"/>
        </w:rPr>
        <w:t>Porém, a</w:t>
      </w:r>
      <w:r w:rsidR="000B3BD4" w:rsidRPr="00F464A2">
        <w:rPr>
          <w:sz w:val="24"/>
        </w:rPr>
        <w:t xml:space="preserve">o </w:t>
      </w:r>
      <w:r w:rsidR="00C95B4E">
        <w:rPr>
          <w:sz w:val="24"/>
        </w:rPr>
        <w:t>t</w:t>
      </w:r>
      <w:r w:rsidR="000B3BD4" w:rsidRPr="00F464A2">
        <w:rPr>
          <w:sz w:val="24"/>
        </w:rPr>
        <w:t xml:space="preserve">entar </w:t>
      </w:r>
      <w:r w:rsidRPr="00F464A2">
        <w:rPr>
          <w:sz w:val="24"/>
        </w:rPr>
        <w:t>contatar a</w:t>
      </w:r>
      <w:r w:rsidR="000B3BD4" w:rsidRPr="00F464A2">
        <w:rPr>
          <w:sz w:val="24"/>
        </w:rPr>
        <w:t xml:space="preserve"> ré, a genitora do menor foi informada que </w:t>
      </w:r>
      <w:r w:rsidR="00716E7D" w:rsidRPr="00F464A2">
        <w:rPr>
          <w:sz w:val="24"/>
        </w:rPr>
        <w:t xml:space="preserve">apesar de haver cobertura das terapias e tratamentos prescritos para o </w:t>
      </w:r>
      <w:r w:rsidR="00052A0B" w:rsidRPr="00F464A2">
        <w:rPr>
          <w:sz w:val="24"/>
        </w:rPr>
        <w:t>autor impúbere</w:t>
      </w:r>
      <w:r w:rsidR="00716E7D" w:rsidRPr="00F464A2">
        <w:rPr>
          <w:sz w:val="24"/>
        </w:rPr>
        <w:t xml:space="preserve">, a mesma (ré) </w:t>
      </w:r>
      <w:r w:rsidR="000B3BD4" w:rsidRPr="00F464A2">
        <w:rPr>
          <w:sz w:val="24"/>
        </w:rPr>
        <w:t xml:space="preserve">não tinha em sua rede de credenciamento profissionais com especialização no tratamento </w:t>
      </w:r>
      <w:r w:rsidR="00052A0B" w:rsidRPr="00F464A2">
        <w:rPr>
          <w:sz w:val="24"/>
        </w:rPr>
        <w:t>de crianças</w:t>
      </w:r>
      <w:r w:rsidR="000B3BD4" w:rsidRPr="00F464A2">
        <w:rPr>
          <w:sz w:val="24"/>
        </w:rPr>
        <w:t xml:space="preserve"> com diagnostico de </w:t>
      </w:r>
      <w:r w:rsidR="00131D9C">
        <w:rPr>
          <w:sz w:val="24"/>
        </w:rPr>
        <w:t xml:space="preserve">espectro de </w:t>
      </w:r>
      <w:r w:rsidR="000B3BD4" w:rsidRPr="00F464A2">
        <w:rPr>
          <w:sz w:val="24"/>
        </w:rPr>
        <w:t>autismo.</w:t>
      </w:r>
    </w:p>
    <w:p w14:paraId="0137A33A" w14:textId="53DB0319" w:rsidR="00716E7D" w:rsidRPr="00F464A2" w:rsidRDefault="00716E7D" w:rsidP="00FE60BF">
      <w:pPr>
        <w:spacing w:line="360" w:lineRule="auto"/>
        <w:ind w:firstLine="709"/>
        <w:jc w:val="both"/>
        <w:rPr>
          <w:sz w:val="24"/>
        </w:rPr>
      </w:pPr>
      <w:bookmarkStart w:id="0" w:name="_GoBack"/>
      <w:bookmarkEnd w:id="0"/>
      <w:r w:rsidRPr="00F464A2">
        <w:rPr>
          <w:sz w:val="24"/>
        </w:rPr>
        <w:lastRenderedPageBreak/>
        <w:t>Sem outra opção a parte autora passou a arcar com o</w:t>
      </w:r>
      <w:r w:rsidR="004E016F" w:rsidRPr="00F464A2">
        <w:rPr>
          <w:sz w:val="24"/>
        </w:rPr>
        <w:t>s</w:t>
      </w:r>
      <w:r w:rsidRPr="00F464A2">
        <w:rPr>
          <w:sz w:val="24"/>
        </w:rPr>
        <w:t xml:space="preserve"> pagamento</w:t>
      </w:r>
      <w:r w:rsidR="004E016F" w:rsidRPr="00F464A2">
        <w:rPr>
          <w:sz w:val="24"/>
        </w:rPr>
        <w:t>s</w:t>
      </w:r>
      <w:r w:rsidRPr="00F464A2">
        <w:rPr>
          <w:sz w:val="24"/>
        </w:rPr>
        <w:t xml:space="preserve"> da</w:t>
      </w:r>
      <w:r w:rsidR="004E016F" w:rsidRPr="00F464A2">
        <w:rPr>
          <w:sz w:val="24"/>
        </w:rPr>
        <w:t>s</w:t>
      </w:r>
      <w:r w:rsidRPr="00F464A2">
        <w:rPr>
          <w:sz w:val="24"/>
        </w:rPr>
        <w:t xml:space="preserve"> despesa</w:t>
      </w:r>
      <w:r w:rsidR="004E016F" w:rsidRPr="00F464A2">
        <w:rPr>
          <w:sz w:val="24"/>
        </w:rPr>
        <w:t>s integrais</w:t>
      </w:r>
      <w:r w:rsidRPr="00F464A2">
        <w:rPr>
          <w:sz w:val="24"/>
        </w:rPr>
        <w:t xml:space="preserve"> do tratamento do menor</w:t>
      </w:r>
      <w:r w:rsidR="00FE60BF" w:rsidRPr="00F464A2">
        <w:rPr>
          <w:sz w:val="24"/>
        </w:rPr>
        <w:t xml:space="preserve">, pois, também foi informada pela ré </w:t>
      </w:r>
      <w:r w:rsidRPr="00F464A2">
        <w:rPr>
          <w:sz w:val="24"/>
        </w:rPr>
        <w:t>que existe limitação da quantidade de reembolso</w:t>
      </w:r>
      <w:r w:rsidR="00B730BC">
        <w:rPr>
          <w:sz w:val="24"/>
        </w:rPr>
        <w:t>s</w:t>
      </w:r>
      <w:r w:rsidR="00FE60BF" w:rsidRPr="00F464A2">
        <w:rPr>
          <w:sz w:val="24"/>
        </w:rPr>
        <w:t xml:space="preserve"> e que os valores restituídos não correspondem ao pagamento integral realizado.</w:t>
      </w:r>
    </w:p>
    <w:p w14:paraId="23B17240" w14:textId="38D9A0D5" w:rsidR="00FE60BF" w:rsidRPr="00F464A2" w:rsidRDefault="00FE60BF" w:rsidP="00FE60BF">
      <w:pPr>
        <w:spacing w:line="360" w:lineRule="auto"/>
        <w:ind w:firstLine="709"/>
        <w:jc w:val="both"/>
        <w:rPr>
          <w:sz w:val="24"/>
        </w:rPr>
      </w:pPr>
      <w:r w:rsidRPr="00F464A2">
        <w:rPr>
          <w:sz w:val="24"/>
        </w:rPr>
        <w:t>Ressalta a parte autora que não recebeu cópia de seu contrato de seguro de saúde firmado com a ré, nem teve acesso a tabela de valores de reembolso praticados pela empresa.</w:t>
      </w:r>
    </w:p>
    <w:p w14:paraId="37AB11E0" w14:textId="1D000317" w:rsidR="00FE60BF" w:rsidRDefault="003115C2" w:rsidP="00FE60BF">
      <w:pPr>
        <w:spacing w:line="360" w:lineRule="auto"/>
        <w:ind w:firstLine="709"/>
        <w:jc w:val="both"/>
        <w:rPr>
          <w:sz w:val="24"/>
          <w:u w:val="single"/>
        </w:rPr>
      </w:pPr>
      <w:r>
        <w:rPr>
          <w:sz w:val="24"/>
        </w:rPr>
        <w:t>N</w:t>
      </w:r>
      <w:r w:rsidR="00FE60BF" w:rsidRPr="00F464A2">
        <w:rPr>
          <w:sz w:val="24"/>
        </w:rPr>
        <w:t xml:space="preserve">a data de 15 de fevereiro do ano </w:t>
      </w:r>
      <w:r w:rsidR="0078341A">
        <w:rPr>
          <w:sz w:val="24"/>
        </w:rPr>
        <w:t>de 2015</w:t>
      </w:r>
      <w:r w:rsidR="00FE60BF" w:rsidRPr="00F464A2">
        <w:rPr>
          <w:sz w:val="24"/>
        </w:rPr>
        <w:t xml:space="preserve">, </w:t>
      </w:r>
      <w:r w:rsidR="0028117A" w:rsidRPr="00F464A2">
        <w:rPr>
          <w:sz w:val="24"/>
        </w:rPr>
        <w:t>novamente por profissional médico especializado</w:t>
      </w:r>
      <w:r w:rsidR="004E016F" w:rsidRPr="00F464A2">
        <w:rPr>
          <w:sz w:val="24"/>
        </w:rPr>
        <w:t>,</w:t>
      </w:r>
      <w:r w:rsidR="0028117A" w:rsidRPr="00F464A2">
        <w:rPr>
          <w:sz w:val="24"/>
        </w:rPr>
        <w:t xml:space="preserve"> foram </w:t>
      </w:r>
      <w:r w:rsidR="0070730F" w:rsidRPr="00F464A2">
        <w:rPr>
          <w:sz w:val="24"/>
        </w:rPr>
        <w:t>prescritas</w:t>
      </w:r>
      <w:r w:rsidR="0028117A" w:rsidRPr="00F464A2">
        <w:rPr>
          <w:sz w:val="24"/>
        </w:rPr>
        <w:t xml:space="preserve"> terapias para o menor </w:t>
      </w:r>
      <w:r w:rsidR="0028117A" w:rsidRPr="00BC117D">
        <w:rPr>
          <w:b/>
          <w:sz w:val="24"/>
        </w:rPr>
        <w:t xml:space="preserve">com </w:t>
      </w:r>
      <w:r w:rsidR="00BC117D" w:rsidRPr="00BC117D">
        <w:rPr>
          <w:b/>
          <w:sz w:val="24"/>
        </w:rPr>
        <w:t xml:space="preserve">acompanhamento de </w:t>
      </w:r>
      <w:r w:rsidR="0028117A" w:rsidRPr="00BC117D">
        <w:rPr>
          <w:b/>
          <w:sz w:val="24"/>
        </w:rPr>
        <w:t>psico</w:t>
      </w:r>
      <w:r w:rsidR="00BC117D" w:rsidRPr="00BC117D">
        <w:rPr>
          <w:b/>
          <w:sz w:val="24"/>
        </w:rPr>
        <w:t>terapia (individual de orientação psicanalítica – três vezes na semana)</w:t>
      </w:r>
      <w:r w:rsidR="0028117A" w:rsidRPr="00BC117D">
        <w:rPr>
          <w:b/>
          <w:sz w:val="24"/>
        </w:rPr>
        <w:t xml:space="preserve">, </w:t>
      </w:r>
      <w:r w:rsidR="00BC117D" w:rsidRPr="00BC117D">
        <w:rPr>
          <w:b/>
          <w:sz w:val="24"/>
        </w:rPr>
        <w:t>psicólogos, fonoaudiologia, fisioterapia</w:t>
      </w:r>
      <w:r w:rsidR="0028117A" w:rsidRPr="00BC117D">
        <w:rPr>
          <w:b/>
          <w:sz w:val="24"/>
        </w:rPr>
        <w:t xml:space="preserve"> e </w:t>
      </w:r>
      <w:r w:rsidR="00BC117D" w:rsidRPr="00BC117D">
        <w:rPr>
          <w:b/>
          <w:sz w:val="24"/>
        </w:rPr>
        <w:t>terapia ocupacional</w:t>
      </w:r>
      <w:r w:rsidR="00273FEC">
        <w:rPr>
          <w:b/>
          <w:sz w:val="24"/>
        </w:rPr>
        <w:t xml:space="preserve"> (</w:t>
      </w:r>
      <w:r w:rsidR="0028117A" w:rsidRPr="00BC117D">
        <w:rPr>
          <w:b/>
          <w:sz w:val="24"/>
        </w:rPr>
        <w:t>cada uma em número de duas sessões por semana</w:t>
      </w:r>
      <w:r w:rsidR="00273FEC">
        <w:rPr>
          <w:b/>
          <w:sz w:val="24"/>
        </w:rPr>
        <w:t>)</w:t>
      </w:r>
      <w:r w:rsidR="005867CA" w:rsidRPr="00BC117D">
        <w:rPr>
          <w:b/>
          <w:sz w:val="24"/>
        </w:rPr>
        <w:t xml:space="preserve"> e acompanhamento com nutricionista </w:t>
      </w:r>
      <w:r w:rsidR="00BC117D" w:rsidRPr="00BC117D">
        <w:rPr>
          <w:b/>
          <w:sz w:val="24"/>
        </w:rPr>
        <w:t>e neurologista</w:t>
      </w:r>
      <w:r w:rsidR="009A6A65">
        <w:rPr>
          <w:b/>
          <w:sz w:val="24"/>
        </w:rPr>
        <w:t>, por tempo indeterminado</w:t>
      </w:r>
      <w:r w:rsidR="00BC117D">
        <w:rPr>
          <w:sz w:val="24"/>
        </w:rPr>
        <w:t xml:space="preserve"> </w:t>
      </w:r>
      <w:r w:rsidR="005867CA" w:rsidRPr="00BC117D">
        <w:rPr>
          <w:sz w:val="24"/>
          <w:u w:val="single"/>
        </w:rPr>
        <w:t>(v. rel</w:t>
      </w:r>
      <w:r w:rsidR="00BC117D" w:rsidRPr="00BC117D">
        <w:rPr>
          <w:sz w:val="24"/>
          <w:u w:val="single"/>
        </w:rPr>
        <w:t>atório médico à</w:t>
      </w:r>
      <w:r w:rsidR="005867CA" w:rsidRPr="00BC117D">
        <w:rPr>
          <w:sz w:val="24"/>
          <w:u w:val="single"/>
        </w:rPr>
        <w:t xml:space="preserve"> fl. 35</w:t>
      </w:r>
      <w:r w:rsidR="00BC117D" w:rsidRPr="00BC117D">
        <w:rPr>
          <w:sz w:val="24"/>
          <w:u w:val="single"/>
        </w:rPr>
        <w:t>)</w:t>
      </w:r>
      <w:r w:rsidR="0028117A" w:rsidRPr="00BC117D">
        <w:rPr>
          <w:sz w:val="24"/>
          <w:u w:val="single"/>
        </w:rPr>
        <w:t>.</w:t>
      </w:r>
    </w:p>
    <w:p w14:paraId="7C58F49D" w14:textId="6F9293C0" w:rsidR="0028117A" w:rsidRPr="00F464A2" w:rsidRDefault="0028117A" w:rsidP="00FE60BF">
      <w:pPr>
        <w:spacing w:line="360" w:lineRule="auto"/>
        <w:ind w:firstLine="709"/>
        <w:jc w:val="both"/>
        <w:rPr>
          <w:sz w:val="24"/>
        </w:rPr>
      </w:pPr>
      <w:r w:rsidRPr="00F464A2">
        <w:rPr>
          <w:sz w:val="24"/>
        </w:rPr>
        <w:t xml:space="preserve">Além disso, foi também </w:t>
      </w:r>
      <w:r w:rsidR="006E5575" w:rsidRPr="00F464A2">
        <w:rPr>
          <w:sz w:val="24"/>
        </w:rPr>
        <w:t>prescrito pela médica que atendeu ao menor a necessidade de tratamento com câmara hiperbárica de oxigênio</w:t>
      </w:r>
      <w:r w:rsidR="00DC6B76" w:rsidRPr="00F464A2">
        <w:rPr>
          <w:sz w:val="24"/>
        </w:rPr>
        <w:t>, que foi negado pela ré</w:t>
      </w:r>
      <w:r w:rsidR="006E5575" w:rsidRPr="00F464A2">
        <w:rPr>
          <w:sz w:val="24"/>
        </w:rPr>
        <w:t>.</w:t>
      </w:r>
    </w:p>
    <w:p w14:paraId="44644F1B" w14:textId="6D170211" w:rsidR="006E5575" w:rsidRPr="00F464A2" w:rsidRDefault="0085480C" w:rsidP="00FE60BF">
      <w:pPr>
        <w:spacing w:line="360" w:lineRule="auto"/>
        <w:ind w:firstLine="709"/>
        <w:jc w:val="both"/>
        <w:rPr>
          <w:sz w:val="24"/>
        </w:rPr>
      </w:pPr>
      <w:r w:rsidRPr="00F464A2">
        <w:rPr>
          <w:sz w:val="24"/>
        </w:rPr>
        <w:t>Os</w:t>
      </w:r>
      <w:r w:rsidR="006E5575" w:rsidRPr="00F464A2">
        <w:rPr>
          <w:sz w:val="24"/>
        </w:rPr>
        <w:t xml:space="preserve"> autores alegam </w:t>
      </w:r>
      <w:r w:rsidRPr="00F464A2">
        <w:rPr>
          <w:sz w:val="24"/>
        </w:rPr>
        <w:t xml:space="preserve">que </w:t>
      </w:r>
      <w:r w:rsidR="006E5575" w:rsidRPr="00F464A2">
        <w:rPr>
          <w:sz w:val="24"/>
        </w:rPr>
        <w:t>a ré vem adotando atitude abusiva com a restrição da prestação da sua obrigação contratual</w:t>
      </w:r>
      <w:r w:rsidR="00054009" w:rsidRPr="00F464A2">
        <w:rPr>
          <w:sz w:val="24"/>
        </w:rPr>
        <w:t xml:space="preserve">, causando prejuízos à saúde do menor </w:t>
      </w:r>
      <w:r w:rsidR="00A723CF">
        <w:rPr>
          <w:sz w:val="24"/>
        </w:rPr>
        <w:t>demandante</w:t>
      </w:r>
      <w:r w:rsidR="006E5575" w:rsidRPr="00F464A2">
        <w:rPr>
          <w:sz w:val="24"/>
        </w:rPr>
        <w:t>.</w:t>
      </w:r>
    </w:p>
    <w:p w14:paraId="7677BD40" w14:textId="1F5411DE" w:rsidR="00054009" w:rsidRPr="00F464A2" w:rsidRDefault="00054009" w:rsidP="00FE60BF">
      <w:pPr>
        <w:spacing w:line="360" w:lineRule="auto"/>
        <w:ind w:firstLine="709"/>
        <w:jc w:val="both"/>
        <w:rPr>
          <w:sz w:val="24"/>
        </w:rPr>
      </w:pPr>
      <w:r w:rsidRPr="00F464A2">
        <w:rPr>
          <w:sz w:val="24"/>
        </w:rPr>
        <w:t>Assim, requerem os autores que seja julgada procedente a açã</w:t>
      </w:r>
      <w:r w:rsidR="0070730F" w:rsidRPr="00F464A2">
        <w:rPr>
          <w:sz w:val="24"/>
        </w:rPr>
        <w:t>o</w:t>
      </w:r>
      <w:r w:rsidRPr="00F464A2">
        <w:rPr>
          <w:sz w:val="24"/>
        </w:rPr>
        <w:t xml:space="preserve"> </w:t>
      </w:r>
      <w:r w:rsidR="0070730F" w:rsidRPr="00F464A2">
        <w:rPr>
          <w:sz w:val="24"/>
        </w:rPr>
        <w:t>proposta</w:t>
      </w:r>
      <w:r w:rsidRPr="00F464A2">
        <w:rPr>
          <w:sz w:val="24"/>
        </w:rPr>
        <w:t xml:space="preserve"> com a condenação</w:t>
      </w:r>
      <w:r w:rsidR="0085480C" w:rsidRPr="00F464A2">
        <w:rPr>
          <w:sz w:val="24"/>
        </w:rPr>
        <w:t xml:space="preserve"> da ré em</w:t>
      </w:r>
      <w:r w:rsidRPr="00F464A2">
        <w:rPr>
          <w:sz w:val="24"/>
        </w:rPr>
        <w:t xml:space="preserve"> proceder a cobertura e/ou reembolso integral do</w:t>
      </w:r>
      <w:r w:rsidR="00DC6B76" w:rsidRPr="00F464A2">
        <w:rPr>
          <w:sz w:val="24"/>
        </w:rPr>
        <w:t>s</w:t>
      </w:r>
      <w:r w:rsidRPr="00F464A2">
        <w:rPr>
          <w:sz w:val="24"/>
        </w:rPr>
        <w:t xml:space="preserve"> valores de todos os tratamento</w:t>
      </w:r>
      <w:r w:rsidR="0085480C" w:rsidRPr="00F464A2">
        <w:rPr>
          <w:sz w:val="24"/>
        </w:rPr>
        <w:t>s</w:t>
      </w:r>
      <w:r w:rsidRPr="00F464A2">
        <w:rPr>
          <w:sz w:val="24"/>
        </w:rPr>
        <w:t xml:space="preserve"> médicos e terapêuticos </w:t>
      </w:r>
      <w:r w:rsidR="0070730F" w:rsidRPr="00F464A2">
        <w:rPr>
          <w:sz w:val="24"/>
        </w:rPr>
        <w:t>prescritos</w:t>
      </w:r>
      <w:r w:rsidRPr="00F464A2">
        <w:rPr>
          <w:sz w:val="24"/>
        </w:rPr>
        <w:t xml:space="preserve"> ao menor autor</w:t>
      </w:r>
      <w:r w:rsidR="00B8131E">
        <w:rPr>
          <w:sz w:val="24"/>
        </w:rPr>
        <w:t>,</w:t>
      </w:r>
      <w:r w:rsidR="0070730F" w:rsidRPr="00F464A2">
        <w:rPr>
          <w:sz w:val="24"/>
        </w:rPr>
        <w:t xml:space="preserve"> por tempo indeterminado, sem limitação de número de sessões de terapias ou de exames, declarando nulas todas as cláusulas contratuais abusivas e limitativas do direito a execução do tratamento multidisciplinar</w:t>
      </w:r>
      <w:r w:rsidR="00B8131E">
        <w:rPr>
          <w:sz w:val="24"/>
        </w:rPr>
        <w:t xml:space="preserve"> prescrito</w:t>
      </w:r>
      <w:r w:rsidR="0070730F" w:rsidRPr="00F464A2">
        <w:rPr>
          <w:sz w:val="24"/>
        </w:rPr>
        <w:t>.</w:t>
      </w:r>
    </w:p>
    <w:p w14:paraId="668E3BDC" w14:textId="0680C060" w:rsidR="0070730F" w:rsidRPr="00F464A2" w:rsidRDefault="0070730F" w:rsidP="00FE60BF">
      <w:pPr>
        <w:spacing w:line="360" w:lineRule="auto"/>
        <w:ind w:firstLine="709"/>
        <w:jc w:val="both"/>
        <w:rPr>
          <w:sz w:val="24"/>
        </w:rPr>
      </w:pPr>
      <w:r w:rsidRPr="00F464A2">
        <w:rPr>
          <w:sz w:val="24"/>
        </w:rPr>
        <w:t>Os autores também pleiteiam o pagamento de todas as despesas já efetuadas com o tratamento do menor acionante, no valor indicado na petição inicial</w:t>
      </w:r>
      <w:r w:rsidR="0070043D" w:rsidRPr="00F464A2">
        <w:rPr>
          <w:sz w:val="24"/>
        </w:rPr>
        <w:t>.</w:t>
      </w:r>
    </w:p>
    <w:p w14:paraId="7A8CCC26" w14:textId="6ABD6772" w:rsidR="0070043D" w:rsidRPr="00F464A2" w:rsidRDefault="0070043D" w:rsidP="00FE60BF">
      <w:pPr>
        <w:spacing w:line="360" w:lineRule="auto"/>
        <w:ind w:firstLine="709"/>
        <w:jc w:val="both"/>
        <w:rPr>
          <w:sz w:val="24"/>
        </w:rPr>
      </w:pPr>
      <w:r w:rsidRPr="00F464A2">
        <w:rPr>
          <w:sz w:val="24"/>
        </w:rPr>
        <w:t xml:space="preserve">Por fim, requerem os autores a condenação da ré no pagamento de indenização </w:t>
      </w:r>
      <w:r w:rsidR="00A328F6">
        <w:rPr>
          <w:sz w:val="24"/>
        </w:rPr>
        <w:t xml:space="preserve">a título de ressarcimento </w:t>
      </w:r>
      <w:r w:rsidRPr="00F464A2">
        <w:rPr>
          <w:sz w:val="24"/>
        </w:rPr>
        <w:t>de danos morais, honorários advocatícios e demais ônus processuais.</w:t>
      </w:r>
    </w:p>
    <w:p w14:paraId="653B114D" w14:textId="3AF85486" w:rsidR="00DC6B76" w:rsidRPr="00F464A2" w:rsidRDefault="00DC6B76" w:rsidP="00FE60BF">
      <w:pPr>
        <w:spacing w:line="360" w:lineRule="auto"/>
        <w:ind w:firstLine="709"/>
        <w:jc w:val="both"/>
        <w:rPr>
          <w:sz w:val="24"/>
        </w:rPr>
      </w:pPr>
      <w:r w:rsidRPr="00F464A2">
        <w:rPr>
          <w:sz w:val="24"/>
        </w:rPr>
        <w:t xml:space="preserve">A parte autora fez instruir a sua petição </w:t>
      </w:r>
      <w:r w:rsidR="0033604A" w:rsidRPr="00F464A2">
        <w:rPr>
          <w:sz w:val="24"/>
        </w:rPr>
        <w:t>inicial</w:t>
      </w:r>
      <w:r w:rsidRPr="00F464A2">
        <w:rPr>
          <w:sz w:val="24"/>
        </w:rPr>
        <w:t xml:space="preserve"> com prova </w:t>
      </w:r>
      <w:r w:rsidR="0033604A" w:rsidRPr="00F464A2">
        <w:rPr>
          <w:sz w:val="24"/>
        </w:rPr>
        <w:t>documental</w:t>
      </w:r>
      <w:r w:rsidRPr="00F464A2">
        <w:rPr>
          <w:sz w:val="24"/>
        </w:rPr>
        <w:t>.</w:t>
      </w:r>
    </w:p>
    <w:p w14:paraId="3D3B691B" w14:textId="2A666BC7" w:rsidR="00DC6B76" w:rsidRPr="00F464A2" w:rsidRDefault="00DC6B76" w:rsidP="00FE60BF">
      <w:pPr>
        <w:spacing w:line="360" w:lineRule="auto"/>
        <w:ind w:firstLine="709"/>
        <w:jc w:val="both"/>
        <w:rPr>
          <w:sz w:val="24"/>
        </w:rPr>
      </w:pPr>
      <w:r w:rsidRPr="00F464A2">
        <w:rPr>
          <w:sz w:val="24"/>
        </w:rPr>
        <w:t xml:space="preserve">Analisando o pedido de tutela de emergência requerido pelos autores, este Juízo proferiu decisão </w:t>
      </w:r>
      <w:r w:rsidR="0033604A" w:rsidRPr="00F464A2">
        <w:rPr>
          <w:sz w:val="24"/>
        </w:rPr>
        <w:t>interlocutória</w:t>
      </w:r>
      <w:r w:rsidRPr="00F464A2">
        <w:rPr>
          <w:sz w:val="24"/>
        </w:rPr>
        <w:t xml:space="preserve"> (v. fls. 99/101), na qual acolheu em parte o pleito </w:t>
      </w:r>
      <w:r w:rsidRPr="00F464A2">
        <w:rPr>
          <w:sz w:val="24"/>
        </w:rPr>
        <w:lastRenderedPageBreak/>
        <w:t xml:space="preserve">formulado, determinando que a seguradora ré </w:t>
      </w:r>
      <w:r w:rsidR="0033604A" w:rsidRPr="00F464A2">
        <w:rPr>
          <w:sz w:val="24"/>
        </w:rPr>
        <w:t>autorizasse os procedimentos prescritos pelos médicos que assiste</w:t>
      </w:r>
      <w:r w:rsidR="00676074" w:rsidRPr="00F464A2">
        <w:rPr>
          <w:sz w:val="24"/>
        </w:rPr>
        <w:t xml:space="preserve">m </w:t>
      </w:r>
      <w:r w:rsidR="0033604A" w:rsidRPr="00F464A2">
        <w:rPr>
          <w:sz w:val="24"/>
        </w:rPr>
        <w:t xml:space="preserve">o menor </w:t>
      </w:r>
      <w:r w:rsidR="00B3216C">
        <w:rPr>
          <w:sz w:val="24"/>
        </w:rPr>
        <w:t>acionante</w:t>
      </w:r>
      <w:r w:rsidR="0033604A" w:rsidRPr="00F464A2">
        <w:rPr>
          <w:sz w:val="24"/>
        </w:rPr>
        <w:t xml:space="preserve"> </w:t>
      </w:r>
      <w:r w:rsidR="00B3216C">
        <w:rPr>
          <w:sz w:val="24"/>
        </w:rPr>
        <w:t>(</w:t>
      </w:r>
      <w:r w:rsidR="0033604A" w:rsidRPr="00F464A2">
        <w:rPr>
          <w:sz w:val="24"/>
        </w:rPr>
        <w:t>sem limitação de número de sessões</w:t>
      </w:r>
      <w:r w:rsidR="00B3216C">
        <w:rPr>
          <w:sz w:val="24"/>
        </w:rPr>
        <w:t>)</w:t>
      </w:r>
      <w:r w:rsidR="0033604A" w:rsidRPr="00F464A2">
        <w:rPr>
          <w:sz w:val="24"/>
        </w:rPr>
        <w:t xml:space="preserve">, </w:t>
      </w:r>
      <w:r w:rsidR="00676074" w:rsidRPr="00F464A2">
        <w:rPr>
          <w:sz w:val="24"/>
        </w:rPr>
        <w:t>que devem ser realizados</w:t>
      </w:r>
      <w:r w:rsidR="0033604A" w:rsidRPr="00F464A2">
        <w:rPr>
          <w:sz w:val="24"/>
        </w:rPr>
        <w:t xml:space="preserve"> por profissionais de sua rede credenciada ou outros escolhidos pela parte </w:t>
      </w:r>
      <w:r w:rsidR="008136C7">
        <w:rPr>
          <w:sz w:val="24"/>
        </w:rPr>
        <w:t>dem</w:t>
      </w:r>
      <w:r w:rsidR="00A857AB">
        <w:rPr>
          <w:sz w:val="24"/>
        </w:rPr>
        <w:t>a</w:t>
      </w:r>
      <w:r w:rsidR="008136C7">
        <w:rPr>
          <w:sz w:val="24"/>
        </w:rPr>
        <w:t>ndante</w:t>
      </w:r>
      <w:r w:rsidR="0033604A" w:rsidRPr="00F464A2">
        <w:rPr>
          <w:sz w:val="24"/>
        </w:rPr>
        <w:t>.</w:t>
      </w:r>
    </w:p>
    <w:p w14:paraId="287F283E" w14:textId="6AA598CA" w:rsidR="0033604A" w:rsidRPr="00F464A2" w:rsidRDefault="0033604A" w:rsidP="00FE60BF">
      <w:pPr>
        <w:spacing w:line="360" w:lineRule="auto"/>
        <w:ind w:firstLine="709"/>
        <w:jc w:val="both"/>
        <w:rPr>
          <w:sz w:val="24"/>
        </w:rPr>
      </w:pPr>
      <w:r w:rsidRPr="00F464A2">
        <w:rPr>
          <w:sz w:val="24"/>
        </w:rPr>
        <w:t xml:space="preserve">A decisão interlocutória também determinava que a ré, no prazo de </w:t>
      </w:r>
      <w:r w:rsidR="008136C7">
        <w:rPr>
          <w:sz w:val="24"/>
        </w:rPr>
        <w:t>05 (</w:t>
      </w:r>
      <w:r w:rsidRPr="00F464A2">
        <w:rPr>
          <w:sz w:val="24"/>
        </w:rPr>
        <w:t>cinco</w:t>
      </w:r>
      <w:r w:rsidR="008136C7">
        <w:rPr>
          <w:sz w:val="24"/>
        </w:rPr>
        <w:t>)</w:t>
      </w:r>
      <w:r w:rsidRPr="00F464A2">
        <w:rPr>
          <w:sz w:val="24"/>
        </w:rPr>
        <w:t xml:space="preserve"> dias, indicasse os nomes dos </w:t>
      </w:r>
      <w:r w:rsidR="00123282" w:rsidRPr="00F464A2">
        <w:rPr>
          <w:sz w:val="24"/>
        </w:rPr>
        <w:t xml:space="preserve">seus </w:t>
      </w:r>
      <w:r w:rsidRPr="00F464A2">
        <w:rPr>
          <w:sz w:val="24"/>
        </w:rPr>
        <w:t>profissionais credenciados.</w:t>
      </w:r>
    </w:p>
    <w:p w14:paraId="64BADEC8" w14:textId="6E1EE928" w:rsidR="0033604A" w:rsidRPr="00F464A2" w:rsidRDefault="0033604A" w:rsidP="00FE60BF">
      <w:pPr>
        <w:spacing w:line="360" w:lineRule="auto"/>
        <w:ind w:firstLine="709"/>
        <w:jc w:val="both"/>
        <w:rPr>
          <w:sz w:val="24"/>
        </w:rPr>
      </w:pPr>
      <w:r w:rsidRPr="00F464A2">
        <w:rPr>
          <w:sz w:val="24"/>
        </w:rPr>
        <w:t>Citada a ré ofereceu contestação contraditando os argumento</w:t>
      </w:r>
      <w:r w:rsidR="00296434" w:rsidRPr="00F464A2">
        <w:rPr>
          <w:sz w:val="24"/>
        </w:rPr>
        <w:t>s</w:t>
      </w:r>
      <w:r w:rsidRPr="00F464A2">
        <w:rPr>
          <w:sz w:val="24"/>
        </w:rPr>
        <w:t xml:space="preserve"> dos aut</w:t>
      </w:r>
      <w:r w:rsidR="00C32717" w:rsidRPr="00F464A2">
        <w:rPr>
          <w:sz w:val="24"/>
        </w:rPr>
        <w:t>ores, alegando que cumpri</w:t>
      </w:r>
      <w:r w:rsidR="00123282" w:rsidRPr="00F464A2">
        <w:rPr>
          <w:sz w:val="24"/>
        </w:rPr>
        <w:t>u</w:t>
      </w:r>
      <w:r w:rsidR="00C32717" w:rsidRPr="00F464A2">
        <w:rPr>
          <w:sz w:val="24"/>
        </w:rPr>
        <w:t xml:space="preserve"> a legislação vigente, não havendo obrigação da empresa demanda em custear valores que excedam o valor de reembolso constante de sua tabela, </w:t>
      </w:r>
      <w:r w:rsidR="00296434" w:rsidRPr="00F464A2">
        <w:rPr>
          <w:sz w:val="24"/>
        </w:rPr>
        <w:t>inexistindo</w:t>
      </w:r>
      <w:r w:rsidR="00C32717" w:rsidRPr="00F464A2">
        <w:rPr>
          <w:sz w:val="24"/>
        </w:rPr>
        <w:t xml:space="preserve"> qualquer </w:t>
      </w:r>
      <w:r w:rsidR="00296434" w:rsidRPr="00F464A2">
        <w:rPr>
          <w:sz w:val="24"/>
        </w:rPr>
        <w:t>abusividade</w:t>
      </w:r>
      <w:r w:rsidR="00892270">
        <w:rPr>
          <w:sz w:val="24"/>
        </w:rPr>
        <w:t xml:space="preserve"> nas clá</w:t>
      </w:r>
      <w:r w:rsidR="00C32717" w:rsidRPr="00F464A2">
        <w:rPr>
          <w:sz w:val="24"/>
        </w:rPr>
        <w:t>usulas do contrato celebrado entre as parte</w:t>
      </w:r>
      <w:r w:rsidR="00296434" w:rsidRPr="00F464A2">
        <w:rPr>
          <w:sz w:val="24"/>
        </w:rPr>
        <w:t>s.</w:t>
      </w:r>
    </w:p>
    <w:p w14:paraId="46398381" w14:textId="5FFC4CD7" w:rsidR="0070730F" w:rsidRPr="00F464A2" w:rsidRDefault="00C32717" w:rsidP="00C32717">
      <w:pPr>
        <w:spacing w:line="360" w:lineRule="auto"/>
        <w:ind w:firstLine="709"/>
        <w:jc w:val="both"/>
        <w:rPr>
          <w:sz w:val="24"/>
        </w:rPr>
      </w:pPr>
      <w:r w:rsidRPr="00F464A2">
        <w:rPr>
          <w:sz w:val="24"/>
        </w:rPr>
        <w:t>Pelo mesmo motivo</w:t>
      </w:r>
      <w:r w:rsidR="00296434" w:rsidRPr="00F464A2">
        <w:rPr>
          <w:sz w:val="24"/>
        </w:rPr>
        <w:t>,</w:t>
      </w:r>
      <w:r w:rsidRPr="00F464A2">
        <w:rPr>
          <w:sz w:val="24"/>
        </w:rPr>
        <w:t xml:space="preserve"> a ré alegou a inexistência de danos morais </w:t>
      </w:r>
      <w:r w:rsidR="00892270">
        <w:rPr>
          <w:sz w:val="24"/>
        </w:rPr>
        <w:t>passíveis</w:t>
      </w:r>
      <w:r w:rsidR="00296434" w:rsidRPr="00F464A2">
        <w:rPr>
          <w:sz w:val="24"/>
        </w:rPr>
        <w:t xml:space="preserve"> de ressarcimento, culminando com o pedido de improcedência da ação.</w:t>
      </w:r>
    </w:p>
    <w:p w14:paraId="33381DEA" w14:textId="1FFC4027" w:rsidR="00054009" w:rsidRPr="00F464A2" w:rsidRDefault="00296434" w:rsidP="00FE60BF">
      <w:pPr>
        <w:spacing w:line="360" w:lineRule="auto"/>
        <w:ind w:firstLine="709"/>
        <w:jc w:val="both"/>
        <w:rPr>
          <w:sz w:val="24"/>
        </w:rPr>
      </w:pPr>
      <w:r w:rsidRPr="00F464A2">
        <w:rPr>
          <w:sz w:val="24"/>
        </w:rPr>
        <w:t>A contestação ofertada se fez acompanhar de instrumento de mandato e atos constitutivos da seguradora ré.</w:t>
      </w:r>
    </w:p>
    <w:p w14:paraId="2B35D1B7" w14:textId="0E0E021A" w:rsidR="00296434" w:rsidRPr="00F464A2" w:rsidRDefault="00296434" w:rsidP="00FE60BF">
      <w:pPr>
        <w:spacing w:line="360" w:lineRule="auto"/>
        <w:ind w:firstLine="709"/>
        <w:jc w:val="both"/>
        <w:rPr>
          <w:sz w:val="24"/>
        </w:rPr>
      </w:pPr>
      <w:r w:rsidRPr="00F464A2">
        <w:rPr>
          <w:sz w:val="24"/>
        </w:rPr>
        <w:t>A audiência de conciliação realizada neste Juízo não logrou êxito na possibilidade de composição das partes, que declararam expressamente naquele a</w:t>
      </w:r>
      <w:r w:rsidR="00D57B37" w:rsidRPr="00F464A2">
        <w:rPr>
          <w:sz w:val="24"/>
        </w:rPr>
        <w:t>to não terem outras provas a produzir, seguindo os autos com vista ao Ministério Público.</w:t>
      </w:r>
    </w:p>
    <w:p w14:paraId="233FFC4B" w14:textId="77777777" w:rsidR="00DC04FA" w:rsidRDefault="00DC04FA" w:rsidP="00D57B37">
      <w:pPr>
        <w:spacing w:line="360" w:lineRule="auto"/>
        <w:ind w:firstLine="709"/>
        <w:jc w:val="both"/>
        <w:rPr>
          <w:sz w:val="24"/>
          <w:u w:val="single"/>
        </w:rPr>
      </w:pPr>
    </w:p>
    <w:p w14:paraId="013DF8F2" w14:textId="0192CF3F" w:rsidR="00D57B37" w:rsidRPr="003C352B" w:rsidRDefault="00D57B37" w:rsidP="00D57B37">
      <w:pPr>
        <w:spacing w:line="360" w:lineRule="auto"/>
        <w:ind w:firstLine="709"/>
        <w:jc w:val="both"/>
        <w:rPr>
          <w:sz w:val="24"/>
          <w:u w:val="single"/>
        </w:rPr>
      </w:pPr>
      <w:r w:rsidRPr="003C352B">
        <w:rPr>
          <w:sz w:val="24"/>
          <w:u w:val="single"/>
        </w:rPr>
        <w:t>É o relatório</w:t>
      </w:r>
      <w:r w:rsidR="00123282" w:rsidRPr="003C352B">
        <w:rPr>
          <w:sz w:val="24"/>
          <w:u w:val="single"/>
        </w:rPr>
        <w:t>, passo a opinar</w:t>
      </w:r>
      <w:r w:rsidRPr="003C352B">
        <w:rPr>
          <w:sz w:val="24"/>
          <w:u w:val="single"/>
        </w:rPr>
        <w:t>.</w:t>
      </w:r>
    </w:p>
    <w:p w14:paraId="6FA9FB45" w14:textId="77777777" w:rsidR="00F46521" w:rsidRDefault="00F46521" w:rsidP="00D57B37">
      <w:pPr>
        <w:spacing w:line="360" w:lineRule="auto"/>
        <w:ind w:firstLine="709"/>
        <w:jc w:val="both"/>
        <w:rPr>
          <w:sz w:val="24"/>
        </w:rPr>
      </w:pPr>
    </w:p>
    <w:p w14:paraId="3BAEA279" w14:textId="09CB9CD0" w:rsidR="00D57B37" w:rsidRPr="00F464A2" w:rsidRDefault="00D57B37" w:rsidP="00D57B37">
      <w:pPr>
        <w:spacing w:line="360" w:lineRule="auto"/>
        <w:ind w:firstLine="709"/>
        <w:jc w:val="both"/>
        <w:rPr>
          <w:sz w:val="24"/>
        </w:rPr>
      </w:pPr>
      <w:r w:rsidRPr="00F464A2">
        <w:rPr>
          <w:sz w:val="24"/>
        </w:rPr>
        <w:t>A causa de intervenção</w:t>
      </w:r>
      <w:r w:rsidR="0016473B" w:rsidRPr="00F464A2">
        <w:rPr>
          <w:sz w:val="24"/>
        </w:rPr>
        <w:t xml:space="preserve"> da Promotoria de Justiça Cível, no caso </w:t>
      </w:r>
      <w:r w:rsidR="0016473B" w:rsidRPr="00F464A2">
        <w:rPr>
          <w:i/>
          <w:sz w:val="24"/>
        </w:rPr>
        <w:t>sub judice</w:t>
      </w:r>
      <w:r w:rsidR="0016473B" w:rsidRPr="00F464A2">
        <w:rPr>
          <w:sz w:val="24"/>
        </w:rPr>
        <w:t>, cumpre o disposto</w:t>
      </w:r>
      <w:r w:rsidRPr="00F464A2">
        <w:rPr>
          <w:sz w:val="24"/>
        </w:rPr>
        <w:t xml:space="preserve"> </w:t>
      </w:r>
      <w:r w:rsidR="0016473B" w:rsidRPr="00F464A2">
        <w:rPr>
          <w:sz w:val="24"/>
        </w:rPr>
        <w:t>n</w:t>
      </w:r>
      <w:r w:rsidRPr="00F464A2">
        <w:rPr>
          <w:sz w:val="24"/>
        </w:rPr>
        <w:t xml:space="preserve">o art. 178, II, do NCPC, em face da menoridade do autor </w:t>
      </w:r>
      <w:r w:rsidR="00A857AB">
        <w:rPr>
          <w:sz w:val="24"/>
        </w:rPr>
        <w:t>xxxxxxxxxxxxx</w:t>
      </w:r>
      <w:r w:rsidR="00AF14B2" w:rsidRPr="00F464A2">
        <w:rPr>
          <w:sz w:val="24"/>
        </w:rPr>
        <w:t>(v.</w:t>
      </w:r>
      <w:r w:rsidRPr="00F464A2">
        <w:rPr>
          <w:sz w:val="24"/>
        </w:rPr>
        <w:t xml:space="preserve"> certidão de nascimento </w:t>
      </w:r>
      <w:r w:rsidR="00A4757C" w:rsidRPr="00F464A2">
        <w:rPr>
          <w:sz w:val="24"/>
        </w:rPr>
        <w:t>-</w:t>
      </w:r>
      <w:r w:rsidRPr="00F464A2">
        <w:rPr>
          <w:sz w:val="24"/>
        </w:rPr>
        <w:t xml:space="preserve"> fls. 29</w:t>
      </w:r>
      <w:r w:rsidR="00EE29F7">
        <w:rPr>
          <w:sz w:val="24"/>
        </w:rPr>
        <w:t>)</w:t>
      </w:r>
      <w:r w:rsidRPr="00F464A2">
        <w:rPr>
          <w:sz w:val="24"/>
        </w:rPr>
        <w:t>.</w:t>
      </w:r>
    </w:p>
    <w:p w14:paraId="7FD86457" w14:textId="239247BC" w:rsidR="003E481F" w:rsidRPr="00F464A2" w:rsidRDefault="00EE29F7" w:rsidP="00D57B37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O</w:t>
      </w:r>
      <w:r w:rsidR="003E481F" w:rsidRPr="00F464A2">
        <w:rPr>
          <w:sz w:val="24"/>
        </w:rPr>
        <w:t xml:space="preserve"> Ministério Público também não vislumbra a necessidade de produção de outras provas, sendo que o objeto da ação proposta se restringe ao exame de questão de direito</w:t>
      </w:r>
      <w:r>
        <w:rPr>
          <w:sz w:val="24"/>
        </w:rPr>
        <w:t>, a ser examinada à luz do ordenamento jurídico vig</w:t>
      </w:r>
      <w:r w:rsidR="00070422">
        <w:rPr>
          <w:sz w:val="24"/>
        </w:rPr>
        <w:t>ente e sua interpretação em cas</w:t>
      </w:r>
      <w:r>
        <w:rPr>
          <w:sz w:val="24"/>
        </w:rPr>
        <w:t>o</w:t>
      </w:r>
      <w:r w:rsidR="00070422">
        <w:rPr>
          <w:sz w:val="24"/>
        </w:rPr>
        <w:t>s</w:t>
      </w:r>
      <w:r>
        <w:rPr>
          <w:sz w:val="24"/>
        </w:rPr>
        <w:t xml:space="preserve"> semelhantes pelos nossos Tribunais.</w:t>
      </w:r>
    </w:p>
    <w:p w14:paraId="739911A2" w14:textId="70430790" w:rsidR="00D57B37" w:rsidRPr="00F464A2" w:rsidRDefault="008B2168" w:rsidP="00D57B37">
      <w:pPr>
        <w:spacing w:line="360" w:lineRule="auto"/>
        <w:ind w:firstLine="709"/>
        <w:jc w:val="both"/>
        <w:rPr>
          <w:sz w:val="24"/>
        </w:rPr>
      </w:pPr>
      <w:r w:rsidRPr="00F464A2">
        <w:rPr>
          <w:sz w:val="24"/>
        </w:rPr>
        <w:t>O vínculo contratual existente entre as partes e a regularidade dos pagamentos dos prêmios à seguradora ré pelo</w:t>
      </w:r>
      <w:r w:rsidR="004A003F" w:rsidRPr="00F464A2">
        <w:rPr>
          <w:sz w:val="24"/>
        </w:rPr>
        <w:t>s</w:t>
      </w:r>
      <w:r w:rsidRPr="00F464A2">
        <w:rPr>
          <w:sz w:val="24"/>
        </w:rPr>
        <w:t xml:space="preserve"> autor</w:t>
      </w:r>
      <w:r w:rsidR="004A003F" w:rsidRPr="00F464A2">
        <w:rPr>
          <w:sz w:val="24"/>
        </w:rPr>
        <w:t>es</w:t>
      </w:r>
      <w:r w:rsidRPr="00F464A2">
        <w:rPr>
          <w:sz w:val="24"/>
        </w:rPr>
        <w:t>, são fatos incontroversos no presente caso.</w:t>
      </w:r>
    </w:p>
    <w:p w14:paraId="23FF7954" w14:textId="2E980AA2" w:rsidR="0028117A" w:rsidRPr="00F464A2" w:rsidRDefault="00B279BF" w:rsidP="00BD1C75">
      <w:pPr>
        <w:spacing w:line="360" w:lineRule="auto"/>
        <w:ind w:firstLine="709"/>
        <w:jc w:val="both"/>
        <w:rPr>
          <w:sz w:val="24"/>
        </w:rPr>
      </w:pPr>
      <w:r w:rsidRPr="00F464A2">
        <w:rPr>
          <w:sz w:val="24"/>
        </w:rPr>
        <w:t>A</w:t>
      </w:r>
      <w:r w:rsidR="008B2168" w:rsidRPr="00F464A2">
        <w:rPr>
          <w:sz w:val="24"/>
        </w:rPr>
        <w:t xml:space="preserve"> </w:t>
      </w:r>
      <w:r w:rsidR="00BD1C75" w:rsidRPr="00F464A2">
        <w:rPr>
          <w:sz w:val="24"/>
        </w:rPr>
        <w:t xml:space="preserve">primeira </w:t>
      </w:r>
      <w:r w:rsidR="008B2168" w:rsidRPr="00F464A2">
        <w:rPr>
          <w:sz w:val="24"/>
        </w:rPr>
        <w:t>questã</w:t>
      </w:r>
      <w:r w:rsidR="00D623EF" w:rsidRPr="00F464A2">
        <w:rPr>
          <w:sz w:val="24"/>
        </w:rPr>
        <w:t xml:space="preserve">o </w:t>
      </w:r>
      <w:r w:rsidRPr="00F464A2">
        <w:rPr>
          <w:sz w:val="24"/>
        </w:rPr>
        <w:t xml:space="preserve">de mérito a ser analisada </w:t>
      </w:r>
      <w:r w:rsidR="00BD1C75" w:rsidRPr="00F464A2">
        <w:rPr>
          <w:sz w:val="24"/>
        </w:rPr>
        <w:t xml:space="preserve">deve ser </w:t>
      </w:r>
      <w:r w:rsidR="00D623EF" w:rsidRPr="00F464A2">
        <w:rPr>
          <w:sz w:val="24"/>
        </w:rPr>
        <w:t>a alegação de descumprimento pela seguradora ré de suas obrigações contratuais, de forma abusiva, alegada pela parte autora.</w:t>
      </w:r>
    </w:p>
    <w:p w14:paraId="19DCA240" w14:textId="0BE10FC4" w:rsidR="00BD1C75" w:rsidRPr="00F464A2" w:rsidRDefault="00BD1C75" w:rsidP="00BD1C75">
      <w:pPr>
        <w:spacing w:line="360" w:lineRule="auto"/>
        <w:ind w:firstLine="709"/>
        <w:jc w:val="both"/>
        <w:rPr>
          <w:sz w:val="24"/>
        </w:rPr>
      </w:pPr>
      <w:r w:rsidRPr="00F464A2">
        <w:rPr>
          <w:sz w:val="24"/>
        </w:rPr>
        <w:lastRenderedPageBreak/>
        <w:t>O</w:t>
      </w:r>
      <w:r w:rsidR="00D435CE" w:rsidRPr="00F464A2">
        <w:rPr>
          <w:sz w:val="24"/>
        </w:rPr>
        <w:t>s</w:t>
      </w:r>
      <w:r w:rsidRPr="00F464A2">
        <w:rPr>
          <w:sz w:val="24"/>
        </w:rPr>
        <w:t xml:space="preserve"> relatório</w:t>
      </w:r>
      <w:r w:rsidR="00D435CE" w:rsidRPr="00F464A2">
        <w:rPr>
          <w:sz w:val="24"/>
        </w:rPr>
        <w:t>s</w:t>
      </w:r>
      <w:r w:rsidRPr="00F464A2">
        <w:rPr>
          <w:sz w:val="24"/>
        </w:rPr>
        <w:t xml:space="preserve"> médico</w:t>
      </w:r>
      <w:r w:rsidR="00D435CE" w:rsidRPr="00F464A2">
        <w:rPr>
          <w:sz w:val="24"/>
        </w:rPr>
        <w:t>s</w:t>
      </w:r>
      <w:r w:rsidRPr="00F464A2">
        <w:rPr>
          <w:sz w:val="24"/>
        </w:rPr>
        <w:t xml:space="preserve"> acostado</w:t>
      </w:r>
      <w:r w:rsidR="00D435CE" w:rsidRPr="00F464A2">
        <w:rPr>
          <w:sz w:val="24"/>
        </w:rPr>
        <w:t>s</w:t>
      </w:r>
      <w:r w:rsidRPr="00F464A2">
        <w:rPr>
          <w:sz w:val="24"/>
        </w:rPr>
        <w:t xml:space="preserve"> à fl</w:t>
      </w:r>
      <w:r w:rsidR="00D435CE" w:rsidRPr="00F464A2">
        <w:rPr>
          <w:sz w:val="24"/>
        </w:rPr>
        <w:t>s</w:t>
      </w:r>
      <w:r w:rsidRPr="00F464A2">
        <w:rPr>
          <w:sz w:val="24"/>
        </w:rPr>
        <w:t>. 33</w:t>
      </w:r>
      <w:r w:rsidR="00D435CE" w:rsidRPr="00F464A2">
        <w:rPr>
          <w:sz w:val="24"/>
        </w:rPr>
        <w:t>, 35</w:t>
      </w:r>
      <w:r w:rsidRPr="00F464A2">
        <w:rPr>
          <w:sz w:val="24"/>
        </w:rPr>
        <w:t xml:space="preserve">, </w:t>
      </w:r>
      <w:r w:rsidR="00D435CE" w:rsidRPr="00F464A2">
        <w:rPr>
          <w:sz w:val="24"/>
        </w:rPr>
        <w:t xml:space="preserve">36, dos autos, são uníssonos em concluir que o autor menor apresenta transtorno global de desenvolvimento – espectro de autismo (CID F84), sendo </w:t>
      </w:r>
      <w:r w:rsidR="007D74B5" w:rsidRPr="00F464A2">
        <w:rPr>
          <w:sz w:val="24"/>
        </w:rPr>
        <w:t xml:space="preserve">necessário que o mesmo (menor) seja acompanhando regularmente por </w:t>
      </w:r>
      <w:r w:rsidR="007D74B5" w:rsidRPr="00A26E89">
        <w:rPr>
          <w:b/>
          <w:sz w:val="24"/>
        </w:rPr>
        <w:t>“profissionais especializados e experientes nesta patológica”</w:t>
      </w:r>
      <w:r w:rsidR="007D74B5" w:rsidRPr="00F464A2">
        <w:rPr>
          <w:sz w:val="24"/>
        </w:rPr>
        <w:t xml:space="preserve"> como concluiu a Dra. Adriana Mattos (v. relatório de fl. 37).</w:t>
      </w:r>
    </w:p>
    <w:p w14:paraId="258574DD" w14:textId="2DEEA58B" w:rsidR="007D74B5" w:rsidRPr="00F464A2" w:rsidRDefault="007D74B5" w:rsidP="00BD1C75">
      <w:pPr>
        <w:spacing w:line="360" w:lineRule="auto"/>
        <w:ind w:firstLine="709"/>
        <w:jc w:val="both"/>
        <w:rPr>
          <w:sz w:val="24"/>
        </w:rPr>
      </w:pPr>
      <w:r w:rsidRPr="00F464A2">
        <w:rPr>
          <w:sz w:val="24"/>
        </w:rPr>
        <w:t xml:space="preserve">Os tratamentos prescritos pelos </w:t>
      </w:r>
      <w:r w:rsidR="00E345E3" w:rsidRPr="00F464A2">
        <w:rPr>
          <w:sz w:val="24"/>
        </w:rPr>
        <w:t>profissionais</w:t>
      </w:r>
      <w:r w:rsidRPr="00F464A2">
        <w:rPr>
          <w:sz w:val="24"/>
        </w:rPr>
        <w:t xml:space="preserve"> médicos que </w:t>
      </w:r>
      <w:r w:rsidR="00E345E3" w:rsidRPr="00F464A2">
        <w:rPr>
          <w:sz w:val="24"/>
        </w:rPr>
        <w:t>acompanham</w:t>
      </w:r>
      <w:r w:rsidRPr="00F464A2">
        <w:rPr>
          <w:sz w:val="24"/>
        </w:rPr>
        <w:t xml:space="preserve"> o menor autor, também estão </w:t>
      </w:r>
      <w:r w:rsidR="00E345E3" w:rsidRPr="00F464A2">
        <w:rPr>
          <w:sz w:val="24"/>
        </w:rPr>
        <w:t>discriminados</w:t>
      </w:r>
      <w:r w:rsidRPr="00F464A2">
        <w:rPr>
          <w:sz w:val="24"/>
        </w:rPr>
        <w:t xml:space="preserve"> nos mesmos relatórios mencionados, com os correspondentes números de sessões.</w:t>
      </w:r>
    </w:p>
    <w:p w14:paraId="0B2D6396" w14:textId="44E96664" w:rsidR="0002161B" w:rsidRPr="00F464A2" w:rsidRDefault="0002161B" w:rsidP="00BD1C75">
      <w:pPr>
        <w:spacing w:line="360" w:lineRule="auto"/>
        <w:ind w:firstLine="709"/>
        <w:jc w:val="both"/>
        <w:rPr>
          <w:sz w:val="24"/>
        </w:rPr>
      </w:pPr>
      <w:r w:rsidRPr="00F464A2">
        <w:rPr>
          <w:sz w:val="24"/>
        </w:rPr>
        <w:t>Os demais relatóri</w:t>
      </w:r>
      <w:r w:rsidR="004A003F" w:rsidRPr="00F464A2">
        <w:rPr>
          <w:sz w:val="24"/>
        </w:rPr>
        <w:t>os</w:t>
      </w:r>
      <w:r w:rsidRPr="00F464A2">
        <w:rPr>
          <w:sz w:val="24"/>
        </w:rPr>
        <w:t xml:space="preserve"> de evolução do autor menor</w:t>
      </w:r>
      <w:r w:rsidR="00A26E89">
        <w:rPr>
          <w:sz w:val="24"/>
        </w:rPr>
        <w:t>,</w:t>
      </w:r>
      <w:r w:rsidRPr="00F464A2">
        <w:rPr>
          <w:sz w:val="24"/>
        </w:rPr>
        <w:t xml:space="preserve"> com uso das </w:t>
      </w:r>
      <w:r w:rsidR="00E345E3" w:rsidRPr="00F464A2">
        <w:rPr>
          <w:sz w:val="24"/>
        </w:rPr>
        <w:t>terapias</w:t>
      </w:r>
      <w:r w:rsidRPr="00F464A2">
        <w:rPr>
          <w:sz w:val="24"/>
        </w:rPr>
        <w:t xml:space="preserve"> prescritas pelos médicos que lhe </w:t>
      </w:r>
      <w:r w:rsidR="00E345E3" w:rsidRPr="00F464A2">
        <w:rPr>
          <w:sz w:val="24"/>
        </w:rPr>
        <w:t>assistem</w:t>
      </w:r>
      <w:r w:rsidR="00A26E89">
        <w:rPr>
          <w:sz w:val="24"/>
        </w:rPr>
        <w:t>,</w:t>
      </w:r>
      <w:r w:rsidRPr="00F464A2">
        <w:rPr>
          <w:sz w:val="24"/>
        </w:rPr>
        <w:t xml:space="preserve"> estão acostados às fls. 40/41 e 75, dos autos, sendo que em ambos os relatos </w:t>
      </w:r>
      <w:r w:rsidR="00A26E89">
        <w:rPr>
          <w:sz w:val="24"/>
        </w:rPr>
        <w:t xml:space="preserve">ficou concluindo pela </w:t>
      </w:r>
      <w:r w:rsidR="00C304DE" w:rsidRPr="00F464A2">
        <w:rPr>
          <w:sz w:val="24"/>
        </w:rPr>
        <w:t>necessidade de continuidade do tratamento.</w:t>
      </w:r>
    </w:p>
    <w:p w14:paraId="751AB2A0" w14:textId="0321379D" w:rsidR="007D74B5" w:rsidRPr="00F464A2" w:rsidRDefault="007D74B5" w:rsidP="00BD1C75">
      <w:pPr>
        <w:spacing w:line="360" w:lineRule="auto"/>
        <w:ind w:firstLine="709"/>
        <w:jc w:val="both"/>
        <w:rPr>
          <w:sz w:val="24"/>
        </w:rPr>
      </w:pPr>
      <w:r w:rsidRPr="00F464A2">
        <w:rPr>
          <w:sz w:val="24"/>
        </w:rPr>
        <w:t>Já o quadro de disbiose instestinal que acomete o autor menor é confirmado no relató</w:t>
      </w:r>
      <w:r w:rsidR="0002161B" w:rsidRPr="00F464A2">
        <w:rPr>
          <w:sz w:val="24"/>
        </w:rPr>
        <w:t>rio de fls. 38/39</w:t>
      </w:r>
      <w:r w:rsidR="004A003F" w:rsidRPr="00F464A2">
        <w:rPr>
          <w:sz w:val="24"/>
        </w:rPr>
        <w:t>,</w:t>
      </w:r>
      <w:r w:rsidR="0002161B" w:rsidRPr="00F464A2">
        <w:rPr>
          <w:sz w:val="24"/>
        </w:rPr>
        <w:t xml:space="preserve"> e seu </w:t>
      </w:r>
      <w:r w:rsidR="00E345E3" w:rsidRPr="00F464A2">
        <w:rPr>
          <w:sz w:val="24"/>
        </w:rPr>
        <w:t>tratamento</w:t>
      </w:r>
      <w:r w:rsidR="0002161B" w:rsidRPr="00F464A2">
        <w:rPr>
          <w:sz w:val="24"/>
        </w:rPr>
        <w:t xml:space="preserve"> é indicado com a realização de terapia com câmara hiperbárica, em </w:t>
      </w:r>
      <w:r w:rsidR="004A003F" w:rsidRPr="00F464A2">
        <w:rPr>
          <w:sz w:val="24"/>
        </w:rPr>
        <w:t>quantidade de trinta sessões, cada uma com</w:t>
      </w:r>
      <w:r w:rsidR="0002161B" w:rsidRPr="00F464A2">
        <w:rPr>
          <w:sz w:val="24"/>
        </w:rPr>
        <w:t xml:space="preserve"> duração de 1h30min., por um período de 30 (trinta) dias.</w:t>
      </w:r>
    </w:p>
    <w:p w14:paraId="129AFD71" w14:textId="7F9F1BF0" w:rsidR="00C304DE" w:rsidRPr="00F464A2" w:rsidRDefault="00C304DE" w:rsidP="00BD1C75">
      <w:pPr>
        <w:spacing w:line="360" w:lineRule="auto"/>
        <w:ind w:firstLine="709"/>
        <w:jc w:val="both"/>
        <w:rPr>
          <w:sz w:val="24"/>
        </w:rPr>
      </w:pPr>
      <w:r w:rsidRPr="00F464A2">
        <w:rPr>
          <w:sz w:val="24"/>
        </w:rPr>
        <w:t xml:space="preserve">A parte ré em nenhum </w:t>
      </w:r>
      <w:r w:rsidR="000A6FA3" w:rsidRPr="00F464A2">
        <w:rPr>
          <w:sz w:val="24"/>
        </w:rPr>
        <w:t>momento</w:t>
      </w:r>
      <w:r w:rsidRPr="00F464A2">
        <w:rPr>
          <w:sz w:val="24"/>
        </w:rPr>
        <w:t xml:space="preserve"> da ação se insurgiu contr</w:t>
      </w:r>
      <w:r w:rsidR="00A07F7A" w:rsidRPr="00F464A2">
        <w:rPr>
          <w:sz w:val="24"/>
        </w:rPr>
        <w:t xml:space="preserve">a </w:t>
      </w:r>
      <w:r w:rsidRPr="00F464A2">
        <w:rPr>
          <w:sz w:val="24"/>
        </w:rPr>
        <w:t xml:space="preserve">o diagnóstico do autor menor ou mesmo quanto ao tratamento </w:t>
      </w:r>
      <w:r w:rsidR="000A6FA3" w:rsidRPr="00F464A2">
        <w:rPr>
          <w:sz w:val="24"/>
        </w:rPr>
        <w:t>que lhe foi prescrito por profissional</w:t>
      </w:r>
      <w:r w:rsidRPr="00F464A2">
        <w:rPr>
          <w:sz w:val="24"/>
        </w:rPr>
        <w:t xml:space="preserve"> médico especializado.</w:t>
      </w:r>
    </w:p>
    <w:p w14:paraId="36769B9A" w14:textId="2D58AFBE" w:rsidR="00C304DE" w:rsidRPr="00F464A2" w:rsidRDefault="00C304DE" w:rsidP="00BD1C75">
      <w:pPr>
        <w:spacing w:line="360" w:lineRule="auto"/>
        <w:ind w:firstLine="709"/>
        <w:jc w:val="both"/>
        <w:rPr>
          <w:sz w:val="24"/>
        </w:rPr>
      </w:pPr>
      <w:r w:rsidRPr="00F464A2">
        <w:rPr>
          <w:sz w:val="24"/>
        </w:rPr>
        <w:t>As terapias e trata</w:t>
      </w:r>
      <w:r w:rsidR="000A6FA3" w:rsidRPr="00F464A2">
        <w:rPr>
          <w:sz w:val="24"/>
        </w:rPr>
        <w:t xml:space="preserve">mentos indicados ao menor </w:t>
      </w:r>
      <w:r w:rsidRPr="00F464A2">
        <w:rPr>
          <w:sz w:val="24"/>
        </w:rPr>
        <w:t>não foram objeto de contraditório por parte da ré, que tem o dever contratual de cobertura desses procedimentos.</w:t>
      </w:r>
    </w:p>
    <w:p w14:paraId="307750A5" w14:textId="4D2E22E4" w:rsidR="00C304DE" w:rsidRPr="00F464A2" w:rsidRDefault="00C304DE" w:rsidP="00BD1C75">
      <w:pPr>
        <w:spacing w:line="360" w:lineRule="auto"/>
        <w:ind w:firstLine="709"/>
        <w:jc w:val="both"/>
        <w:rPr>
          <w:sz w:val="24"/>
        </w:rPr>
      </w:pPr>
      <w:r w:rsidRPr="00F464A2">
        <w:rPr>
          <w:sz w:val="24"/>
        </w:rPr>
        <w:t xml:space="preserve">Outrossim, </w:t>
      </w:r>
      <w:r w:rsidR="00A07F7A" w:rsidRPr="00F464A2">
        <w:rPr>
          <w:sz w:val="24"/>
        </w:rPr>
        <w:t>não cumprindo</w:t>
      </w:r>
      <w:r w:rsidRPr="00F464A2">
        <w:rPr>
          <w:sz w:val="24"/>
        </w:rPr>
        <w:t xml:space="preserve"> a determinação deste Juízo (v. decisão interlocutória), a ré se omitiu a informar se existem profissionais especializados no tratamento do espectro de autismo na sua rede credenciada.</w:t>
      </w:r>
    </w:p>
    <w:p w14:paraId="3218EE81" w14:textId="4BE4AF6E" w:rsidR="00C304DE" w:rsidRPr="00F464A2" w:rsidRDefault="00C304DE" w:rsidP="00BD1C75">
      <w:pPr>
        <w:spacing w:line="360" w:lineRule="auto"/>
        <w:ind w:firstLine="709"/>
        <w:jc w:val="both"/>
        <w:rPr>
          <w:sz w:val="24"/>
        </w:rPr>
      </w:pPr>
      <w:r w:rsidRPr="00F464A2">
        <w:rPr>
          <w:sz w:val="24"/>
        </w:rPr>
        <w:t>Não deixa a ré outra alternativa para o autor menor e seus genitores</w:t>
      </w:r>
      <w:r w:rsidR="00A0458E">
        <w:rPr>
          <w:sz w:val="24"/>
        </w:rPr>
        <w:t>,</w:t>
      </w:r>
      <w:r w:rsidRPr="00F464A2">
        <w:rPr>
          <w:sz w:val="24"/>
        </w:rPr>
        <w:t xml:space="preserve"> </w:t>
      </w:r>
      <w:r w:rsidR="00A07F7A" w:rsidRPr="00F464A2">
        <w:rPr>
          <w:sz w:val="24"/>
        </w:rPr>
        <w:t>senão a</w:t>
      </w:r>
      <w:r w:rsidR="00570AB0" w:rsidRPr="00F464A2">
        <w:rPr>
          <w:sz w:val="24"/>
        </w:rPr>
        <w:t xml:space="preserve"> </w:t>
      </w:r>
      <w:r w:rsidR="00A07F7A" w:rsidRPr="00F464A2">
        <w:rPr>
          <w:sz w:val="24"/>
        </w:rPr>
        <w:t>escolha livre</w:t>
      </w:r>
      <w:r w:rsidRPr="00F464A2">
        <w:rPr>
          <w:sz w:val="24"/>
        </w:rPr>
        <w:t xml:space="preserve"> </w:t>
      </w:r>
      <w:r w:rsidR="00A07F7A" w:rsidRPr="00F464A2">
        <w:rPr>
          <w:sz w:val="24"/>
        </w:rPr>
        <w:t>d</w:t>
      </w:r>
      <w:r w:rsidR="00E345E3" w:rsidRPr="00F464A2">
        <w:rPr>
          <w:sz w:val="24"/>
        </w:rPr>
        <w:t>os profissionais</w:t>
      </w:r>
      <w:r w:rsidRPr="00F464A2">
        <w:rPr>
          <w:sz w:val="24"/>
        </w:rPr>
        <w:t xml:space="preserve"> </w:t>
      </w:r>
      <w:r w:rsidR="00570AB0" w:rsidRPr="00F464A2">
        <w:rPr>
          <w:sz w:val="24"/>
        </w:rPr>
        <w:t>especializados</w:t>
      </w:r>
      <w:r w:rsidR="00E345E3" w:rsidRPr="00F464A2">
        <w:rPr>
          <w:sz w:val="24"/>
        </w:rPr>
        <w:t xml:space="preserve"> no tratamento de crianças diagnosticadas com transtorno global de desenvolvimento, como no caso do menor demandante</w:t>
      </w:r>
      <w:r w:rsidR="00570AB0" w:rsidRPr="00F464A2">
        <w:rPr>
          <w:sz w:val="24"/>
        </w:rPr>
        <w:t>, para proceder os tratamentos e terapias prescritos pelo médico que assiste a criança</w:t>
      </w:r>
      <w:r w:rsidR="009F099C">
        <w:rPr>
          <w:sz w:val="24"/>
        </w:rPr>
        <w:t xml:space="preserve"> (autor)</w:t>
      </w:r>
      <w:r w:rsidR="00E345E3" w:rsidRPr="00F464A2">
        <w:rPr>
          <w:sz w:val="24"/>
        </w:rPr>
        <w:t>.</w:t>
      </w:r>
    </w:p>
    <w:p w14:paraId="304F066E" w14:textId="391F5085" w:rsidR="00DE326D" w:rsidRDefault="007F3B32" w:rsidP="008C7E0F">
      <w:pPr>
        <w:spacing w:line="360" w:lineRule="auto"/>
        <w:ind w:firstLine="709"/>
        <w:jc w:val="both"/>
        <w:rPr>
          <w:sz w:val="24"/>
        </w:rPr>
      </w:pPr>
      <w:r w:rsidRPr="00F464A2">
        <w:rPr>
          <w:sz w:val="24"/>
        </w:rPr>
        <w:t>O Código de Defesa do Consumidor</w:t>
      </w:r>
      <w:r w:rsidR="007F6163" w:rsidRPr="00F464A2">
        <w:rPr>
          <w:sz w:val="24"/>
        </w:rPr>
        <w:t xml:space="preserve"> (Lei nº 8.078/1990), com o intuito de preservar o </w:t>
      </w:r>
      <w:r w:rsidR="00276BC1" w:rsidRPr="00F464A2">
        <w:rPr>
          <w:sz w:val="24"/>
        </w:rPr>
        <w:t>equilíbrio</w:t>
      </w:r>
      <w:r w:rsidR="007F6163" w:rsidRPr="00F464A2">
        <w:rPr>
          <w:sz w:val="24"/>
        </w:rPr>
        <w:t xml:space="preserve"> nas relações de consumo, em vários de seus dispositivos, veda a </w:t>
      </w:r>
      <w:r w:rsidR="00F170D6">
        <w:rPr>
          <w:sz w:val="24"/>
        </w:rPr>
        <w:t>possibilidade de inserção de clá</w:t>
      </w:r>
      <w:r w:rsidR="007F6163" w:rsidRPr="00F464A2">
        <w:rPr>
          <w:sz w:val="24"/>
        </w:rPr>
        <w:t>usulas abu</w:t>
      </w:r>
      <w:r w:rsidR="00276BC1" w:rsidRPr="00F464A2">
        <w:rPr>
          <w:sz w:val="24"/>
        </w:rPr>
        <w:t xml:space="preserve">sivas nos contratos celebrados, </w:t>
      </w:r>
      <w:r w:rsidR="00F170D6">
        <w:rPr>
          <w:sz w:val="24"/>
        </w:rPr>
        <w:t xml:space="preserve">concedendo </w:t>
      </w:r>
      <w:r w:rsidR="00276BC1" w:rsidRPr="00F464A2">
        <w:rPr>
          <w:sz w:val="24"/>
        </w:rPr>
        <w:t>maior proteção do consumidor em geral.</w:t>
      </w:r>
    </w:p>
    <w:p w14:paraId="2655E485" w14:textId="715A4C3D" w:rsidR="00EE29F7" w:rsidRPr="00F464A2" w:rsidRDefault="00EE29F7" w:rsidP="008C7E0F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lastRenderedPageBreak/>
        <w:t xml:space="preserve">A </w:t>
      </w:r>
      <w:r w:rsidR="00D419F6">
        <w:rPr>
          <w:sz w:val="24"/>
        </w:rPr>
        <w:t xml:space="preserve">possibilidade da </w:t>
      </w:r>
      <w:r>
        <w:rPr>
          <w:sz w:val="24"/>
        </w:rPr>
        <w:t>aplicação da Lei Consumerista aos contratos de plano de saúde está pacificada na Súmula nº 469, do Superior Tribunal de Justiça</w:t>
      </w:r>
      <w:r w:rsidR="00110FB6">
        <w:rPr>
          <w:sz w:val="24"/>
        </w:rPr>
        <w:t>.</w:t>
      </w:r>
      <w:r>
        <w:rPr>
          <w:sz w:val="24"/>
        </w:rPr>
        <w:t xml:space="preserve"> </w:t>
      </w:r>
    </w:p>
    <w:p w14:paraId="1217EF89" w14:textId="170FBDAC" w:rsidR="00944CAD" w:rsidRPr="00F464A2" w:rsidRDefault="00276BC1" w:rsidP="005C0F00">
      <w:pPr>
        <w:spacing w:line="360" w:lineRule="auto"/>
        <w:ind w:firstLine="709"/>
        <w:jc w:val="both"/>
        <w:rPr>
          <w:sz w:val="24"/>
        </w:rPr>
      </w:pPr>
      <w:r w:rsidRPr="00F464A2">
        <w:rPr>
          <w:sz w:val="24"/>
        </w:rPr>
        <w:t>As denominadas clau</w:t>
      </w:r>
      <w:r w:rsidR="00944CAD" w:rsidRPr="00F464A2">
        <w:rPr>
          <w:sz w:val="24"/>
        </w:rPr>
        <w:t>sulas abusivas (e restritiva</w:t>
      </w:r>
      <w:r w:rsidR="00110FB6">
        <w:rPr>
          <w:sz w:val="24"/>
        </w:rPr>
        <w:t>s</w:t>
      </w:r>
      <w:r w:rsidRPr="00F464A2">
        <w:rPr>
          <w:sz w:val="24"/>
        </w:rPr>
        <w:t xml:space="preserve">) podem ser objeto de controle pelo Poder Judiciário, com </w:t>
      </w:r>
      <w:r w:rsidR="00110FB6">
        <w:rPr>
          <w:sz w:val="24"/>
        </w:rPr>
        <w:t xml:space="preserve">o </w:t>
      </w:r>
      <w:r w:rsidRPr="00F464A2">
        <w:rPr>
          <w:sz w:val="24"/>
        </w:rPr>
        <w:t>exercício do direito de ação por aquele que se sentir em posição de prejuízo.</w:t>
      </w:r>
    </w:p>
    <w:p w14:paraId="3C2704AD" w14:textId="22B0E9E6" w:rsidR="00276BC1" w:rsidRPr="00F464A2" w:rsidRDefault="00276BC1" w:rsidP="008C7E0F">
      <w:pPr>
        <w:spacing w:line="360" w:lineRule="auto"/>
        <w:ind w:firstLine="709"/>
        <w:jc w:val="both"/>
        <w:rPr>
          <w:sz w:val="24"/>
        </w:rPr>
      </w:pPr>
      <w:r w:rsidRPr="00F464A2">
        <w:rPr>
          <w:sz w:val="24"/>
        </w:rPr>
        <w:t xml:space="preserve">O art. 6º, do CDC, no seu inciso </w:t>
      </w:r>
      <w:r w:rsidR="003B6829" w:rsidRPr="00F464A2">
        <w:rPr>
          <w:sz w:val="24"/>
        </w:rPr>
        <w:t xml:space="preserve">V, </w:t>
      </w:r>
      <w:r w:rsidR="00944CAD" w:rsidRPr="00F464A2">
        <w:rPr>
          <w:sz w:val="24"/>
        </w:rPr>
        <w:t>erige como direito básico do consumidor a possibilidade de modificação ou revisão de cláusula contratual que estabeleça prestação desproporcional ao consumidor</w:t>
      </w:r>
      <w:r w:rsidR="008E195F" w:rsidRPr="00F464A2">
        <w:rPr>
          <w:rStyle w:val="Refdenotaderodap"/>
          <w:sz w:val="24"/>
        </w:rPr>
        <w:footnoteReference w:id="1"/>
      </w:r>
      <w:r w:rsidR="00944CAD" w:rsidRPr="00F464A2">
        <w:rPr>
          <w:sz w:val="24"/>
        </w:rPr>
        <w:t>.</w:t>
      </w:r>
    </w:p>
    <w:p w14:paraId="7A346B22" w14:textId="0BCEA1BC" w:rsidR="005C0F00" w:rsidRPr="00F464A2" w:rsidRDefault="00EA254B" w:rsidP="008C7E0F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Já o</w:t>
      </w:r>
      <w:r w:rsidR="005C0F00" w:rsidRPr="00F464A2">
        <w:rPr>
          <w:sz w:val="24"/>
        </w:rPr>
        <w:t xml:space="preserve"> art. 51, da Lei Consumerista, </w:t>
      </w:r>
      <w:r w:rsidR="00307FDD" w:rsidRPr="00F464A2">
        <w:rPr>
          <w:sz w:val="24"/>
        </w:rPr>
        <w:t>elenca de forma exemplificativa</w:t>
      </w:r>
      <w:r w:rsidR="00233002">
        <w:rPr>
          <w:sz w:val="24"/>
        </w:rPr>
        <w:t xml:space="preserve"> as clá</w:t>
      </w:r>
      <w:r w:rsidR="005C0F00" w:rsidRPr="00F464A2">
        <w:rPr>
          <w:sz w:val="24"/>
        </w:rPr>
        <w:t xml:space="preserve">usulas que o legislador pátrio considera </w:t>
      </w:r>
      <w:r w:rsidR="005C0F00" w:rsidRPr="00E827F1">
        <w:rPr>
          <w:i/>
          <w:sz w:val="24"/>
        </w:rPr>
        <w:t>abusivas</w:t>
      </w:r>
      <w:r w:rsidR="005C0F00" w:rsidRPr="00F464A2">
        <w:rPr>
          <w:sz w:val="24"/>
        </w:rPr>
        <w:t>, s</w:t>
      </w:r>
      <w:r w:rsidR="00325743" w:rsidRPr="00F464A2">
        <w:rPr>
          <w:sz w:val="24"/>
        </w:rPr>
        <w:t>e</w:t>
      </w:r>
      <w:r w:rsidR="005C0F00" w:rsidRPr="00F464A2">
        <w:rPr>
          <w:sz w:val="24"/>
        </w:rPr>
        <w:t>ndo que a inserção de qualquer uma delas nos contratos celebrados na relação consumerista, são nulas de pleno direito</w:t>
      </w:r>
      <w:r w:rsidR="008E195F" w:rsidRPr="00F464A2">
        <w:rPr>
          <w:rStyle w:val="Refdenotaderodap"/>
          <w:sz w:val="24"/>
        </w:rPr>
        <w:footnoteReference w:id="2"/>
      </w:r>
      <w:r w:rsidR="005C0F00" w:rsidRPr="00F464A2">
        <w:rPr>
          <w:sz w:val="24"/>
        </w:rPr>
        <w:t>.</w:t>
      </w:r>
    </w:p>
    <w:p w14:paraId="1A8F63DD" w14:textId="10D12966" w:rsidR="003E7372" w:rsidRPr="00F464A2" w:rsidRDefault="005C0F00" w:rsidP="003E7372">
      <w:pPr>
        <w:spacing w:line="360" w:lineRule="auto"/>
        <w:ind w:firstLine="709"/>
        <w:jc w:val="both"/>
        <w:rPr>
          <w:sz w:val="24"/>
        </w:rPr>
      </w:pPr>
      <w:r w:rsidRPr="00F464A2">
        <w:rPr>
          <w:sz w:val="24"/>
        </w:rPr>
        <w:t xml:space="preserve">O fato do consumidor, mormente nos chamados contratos de adesão, ter </w:t>
      </w:r>
      <w:r w:rsidR="003E7372" w:rsidRPr="00F464A2">
        <w:rPr>
          <w:sz w:val="24"/>
        </w:rPr>
        <w:t xml:space="preserve">concordado </w:t>
      </w:r>
      <w:r w:rsidR="00E827F1">
        <w:rPr>
          <w:sz w:val="24"/>
        </w:rPr>
        <w:t>com o conteúdo desse tipo de clá</w:t>
      </w:r>
      <w:r w:rsidR="003E7372" w:rsidRPr="00F464A2">
        <w:rPr>
          <w:sz w:val="24"/>
        </w:rPr>
        <w:t>usula, não lhe retira o caráter abusivo e a consequente nulidade reconhecida pelo legislador pátrio.</w:t>
      </w:r>
    </w:p>
    <w:p w14:paraId="671B997C" w14:textId="5A02DDF8" w:rsidR="003E7372" w:rsidRPr="00F464A2" w:rsidRDefault="008A51B0" w:rsidP="003E7372">
      <w:pPr>
        <w:spacing w:line="360" w:lineRule="auto"/>
        <w:ind w:firstLine="709"/>
        <w:jc w:val="both"/>
        <w:rPr>
          <w:b/>
          <w:sz w:val="24"/>
        </w:rPr>
      </w:pPr>
      <w:r w:rsidRPr="00F464A2">
        <w:rPr>
          <w:b/>
          <w:sz w:val="24"/>
        </w:rPr>
        <w:t>“</w:t>
      </w:r>
      <w:r w:rsidR="004A301F" w:rsidRPr="00F464A2">
        <w:rPr>
          <w:b/>
          <w:sz w:val="24"/>
        </w:rPr>
        <w:t xml:space="preserve">Em razão da boa-fé objetiva, a abusividade das </w:t>
      </w:r>
      <w:r w:rsidR="00CB1887" w:rsidRPr="00F464A2">
        <w:rPr>
          <w:b/>
          <w:sz w:val="24"/>
        </w:rPr>
        <w:t>cláusulas</w:t>
      </w:r>
      <w:r w:rsidR="004A301F" w:rsidRPr="00F464A2">
        <w:rPr>
          <w:b/>
          <w:sz w:val="24"/>
        </w:rPr>
        <w:t xml:space="preserve"> não é aferida subjetivamente, ou sej</w:t>
      </w:r>
      <w:r w:rsidR="00CB1887" w:rsidRPr="00F464A2">
        <w:rPr>
          <w:b/>
          <w:sz w:val="24"/>
        </w:rPr>
        <w:t>a</w:t>
      </w:r>
      <w:r w:rsidR="004A301F" w:rsidRPr="00F464A2">
        <w:rPr>
          <w:b/>
          <w:sz w:val="24"/>
        </w:rPr>
        <w:t>, não se infere se o fornecedor, ao estipular as cláusulas contratuais, tinha o conhecimento de que eram abusivas fre</w:t>
      </w:r>
      <w:r w:rsidR="00CB1887" w:rsidRPr="00F464A2">
        <w:rPr>
          <w:b/>
          <w:sz w:val="24"/>
        </w:rPr>
        <w:t>nte ao Código Consumerista. No intuito de proteger essa categoria vulnerável, denominada consumidor, o legislador privilegiou valores superiores ao dogma da autonomia da vontade (pacta sunt servanda), como a boa-fé objetiva e a justiça contratual, permitindo que o Poder Judiciário tenha condições de aferir, objetivamente, quando estará ocorrendo um desequilíbrio entre as partes, possibilitando, assim, um efetivo controle do conteúdo dos contratos de consumo</w:t>
      </w:r>
      <w:r w:rsidR="00F46521">
        <w:rPr>
          <w:b/>
          <w:sz w:val="24"/>
        </w:rPr>
        <w:t>”</w:t>
      </w:r>
      <w:r w:rsidR="00DB0299" w:rsidRPr="00F464A2">
        <w:rPr>
          <w:rStyle w:val="Refdenotaderodap"/>
          <w:b/>
          <w:sz w:val="24"/>
        </w:rPr>
        <w:footnoteReference w:id="3"/>
      </w:r>
      <w:r w:rsidRPr="00F464A2">
        <w:rPr>
          <w:b/>
          <w:sz w:val="24"/>
        </w:rPr>
        <w:t>.</w:t>
      </w:r>
    </w:p>
    <w:p w14:paraId="09F6D3DB" w14:textId="176A75A6" w:rsidR="003E7372" w:rsidRPr="00F464A2" w:rsidRDefault="0075070E" w:rsidP="008C7E0F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O</w:t>
      </w:r>
      <w:r w:rsidR="003E7372" w:rsidRPr="00F464A2">
        <w:rPr>
          <w:sz w:val="24"/>
        </w:rPr>
        <w:t xml:space="preserve"> art. 47, do mesmo C</w:t>
      </w:r>
      <w:r w:rsidR="00FB5C71">
        <w:rPr>
          <w:sz w:val="24"/>
        </w:rPr>
        <w:t>DC, é claro em dispor que as clá</w:t>
      </w:r>
      <w:r w:rsidR="003E7372" w:rsidRPr="00F464A2">
        <w:rPr>
          <w:sz w:val="24"/>
        </w:rPr>
        <w:t>usulas contratuais serão interpretadas de forma mais benévola ao consumidor</w:t>
      </w:r>
      <w:r w:rsidR="00531719" w:rsidRPr="00F464A2">
        <w:rPr>
          <w:rStyle w:val="Refdenotaderodap"/>
          <w:sz w:val="24"/>
        </w:rPr>
        <w:footnoteReference w:id="4"/>
      </w:r>
      <w:r w:rsidR="003E7372" w:rsidRPr="00F464A2">
        <w:rPr>
          <w:sz w:val="24"/>
        </w:rPr>
        <w:t>.</w:t>
      </w:r>
    </w:p>
    <w:p w14:paraId="2403D2FC" w14:textId="41E43391" w:rsidR="00092868" w:rsidRPr="00F464A2" w:rsidRDefault="00647461" w:rsidP="00092868">
      <w:pPr>
        <w:spacing w:line="360" w:lineRule="auto"/>
        <w:ind w:firstLine="709"/>
        <w:jc w:val="both"/>
        <w:rPr>
          <w:sz w:val="24"/>
        </w:rPr>
      </w:pPr>
      <w:r w:rsidRPr="00F464A2">
        <w:rPr>
          <w:sz w:val="24"/>
        </w:rPr>
        <w:lastRenderedPageBreak/>
        <w:t>Com a promulgação da</w:t>
      </w:r>
      <w:r w:rsidR="008C7E0F" w:rsidRPr="00F464A2">
        <w:rPr>
          <w:sz w:val="24"/>
        </w:rPr>
        <w:t xml:space="preserve"> Lei nº 12.764/2012, que instituiu a Política Nacional de Prote</w:t>
      </w:r>
      <w:r w:rsidR="00870DB9">
        <w:rPr>
          <w:sz w:val="24"/>
        </w:rPr>
        <w:t>ção dos Direitos da Pessoa com T</w:t>
      </w:r>
      <w:r w:rsidR="008C7E0F" w:rsidRPr="00F464A2">
        <w:rPr>
          <w:sz w:val="24"/>
        </w:rPr>
        <w:t xml:space="preserve">ranstorno do Espectro Autista, </w:t>
      </w:r>
      <w:r w:rsidRPr="00F464A2">
        <w:rPr>
          <w:sz w:val="24"/>
        </w:rPr>
        <w:t>o Estado passou a reconhecer o direito d</w:t>
      </w:r>
      <w:r w:rsidR="008C7E0F" w:rsidRPr="00F464A2">
        <w:rPr>
          <w:sz w:val="24"/>
        </w:rPr>
        <w:t xml:space="preserve">o atendimento multiprofissional </w:t>
      </w:r>
      <w:r w:rsidRPr="00F464A2">
        <w:rPr>
          <w:sz w:val="24"/>
        </w:rPr>
        <w:t xml:space="preserve">à </w:t>
      </w:r>
      <w:r w:rsidR="008C7E0F" w:rsidRPr="00F464A2">
        <w:rPr>
          <w:sz w:val="24"/>
        </w:rPr>
        <w:t xml:space="preserve">pessoa </w:t>
      </w:r>
      <w:r w:rsidR="00482C90">
        <w:rPr>
          <w:sz w:val="24"/>
        </w:rPr>
        <w:t>portadora desse</w:t>
      </w:r>
      <w:r w:rsidR="008C7E0F" w:rsidRPr="00F464A2">
        <w:rPr>
          <w:sz w:val="24"/>
        </w:rPr>
        <w:t xml:space="preserve"> transtorno </w:t>
      </w:r>
      <w:r w:rsidR="00482C90">
        <w:rPr>
          <w:sz w:val="24"/>
        </w:rPr>
        <w:t xml:space="preserve">de caráter permanente </w:t>
      </w:r>
      <w:r w:rsidRPr="00F464A2">
        <w:rPr>
          <w:sz w:val="24"/>
        </w:rPr>
        <w:t xml:space="preserve">(v. art. 3º, </w:t>
      </w:r>
      <w:r w:rsidR="001A3477" w:rsidRPr="00F464A2">
        <w:rPr>
          <w:sz w:val="24"/>
        </w:rPr>
        <w:t xml:space="preserve">III, </w:t>
      </w:r>
      <w:r w:rsidR="001A3477" w:rsidRPr="00F464A2">
        <w:rPr>
          <w:i/>
          <w:sz w:val="24"/>
        </w:rPr>
        <w:t>b</w:t>
      </w:r>
      <w:r w:rsidR="001A3477" w:rsidRPr="00F464A2">
        <w:rPr>
          <w:sz w:val="24"/>
        </w:rPr>
        <w:t xml:space="preserve">, </w:t>
      </w:r>
      <w:r w:rsidRPr="00F464A2">
        <w:rPr>
          <w:sz w:val="24"/>
        </w:rPr>
        <w:t>da Lei nº</w:t>
      </w:r>
      <w:r w:rsidR="008C7E0F" w:rsidRPr="00F464A2">
        <w:rPr>
          <w:sz w:val="24"/>
        </w:rPr>
        <w:t>.</w:t>
      </w:r>
      <w:r w:rsidRPr="00F464A2">
        <w:rPr>
          <w:sz w:val="24"/>
        </w:rPr>
        <w:t xml:space="preserve"> 12.764/2012)</w:t>
      </w:r>
      <w:r w:rsidR="00092868" w:rsidRPr="00F464A2">
        <w:rPr>
          <w:rStyle w:val="Refdenotaderodap"/>
          <w:sz w:val="24"/>
        </w:rPr>
        <w:footnoteReference w:id="5"/>
      </w:r>
      <w:r w:rsidR="00092868" w:rsidRPr="00F464A2">
        <w:rPr>
          <w:sz w:val="24"/>
        </w:rPr>
        <w:t>.</w:t>
      </w:r>
    </w:p>
    <w:p w14:paraId="345D8B9B" w14:textId="0C9F1032" w:rsidR="00BD1985" w:rsidRPr="00F464A2" w:rsidRDefault="00F553EB" w:rsidP="00092868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Por sua vez,</w:t>
      </w:r>
      <w:r w:rsidR="00BD1985" w:rsidRPr="00F464A2">
        <w:rPr>
          <w:sz w:val="24"/>
        </w:rPr>
        <w:t xml:space="preserve"> </w:t>
      </w:r>
      <w:r w:rsidR="002E27CD">
        <w:rPr>
          <w:sz w:val="24"/>
        </w:rPr>
        <w:t>a</w:t>
      </w:r>
      <w:r>
        <w:rPr>
          <w:sz w:val="24"/>
        </w:rPr>
        <w:t xml:space="preserve"> </w:t>
      </w:r>
      <w:r w:rsidR="00BD1985" w:rsidRPr="00F464A2">
        <w:rPr>
          <w:sz w:val="24"/>
        </w:rPr>
        <w:t>Lei nª 9656/1998, no seu ar</w:t>
      </w:r>
      <w:r w:rsidR="00092868" w:rsidRPr="00F464A2">
        <w:rPr>
          <w:sz w:val="24"/>
        </w:rPr>
        <w:t>t. 10, instituiu plano de referê</w:t>
      </w:r>
      <w:r w:rsidR="00BD1985" w:rsidRPr="00F464A2">
        <w:rPr>
          <w:sz w:val="24"/>
        </w:rPr>
        <w:t xml:space="preserve">ncia de assistência à saúde desde 03 de dezembro de 1999, para todos os atuais e futuros consumidores (art. 10, </w:t>
      </w:r>
      <w:r w:rsidR="00BD1985" w:rsidRPr="00F464A2">
        <w:rPr>
          <w:rFonts w:cs="Times New Roman"/>
          <w:sz w:val="24"/>
        </w:rPr>
        <w:t>§</w:t>
      </w:r>
      <w:r w:rsidR="00BD1985" w:rsidRPr="00F464A2">
        <w:rPr>
          <w:sz w:val="24"/>
        </w:rPr>
        <w:t xml:space="preserve"> 2º), </w:t>
      </w:r>
      <w:r w:rsidR="002E27CD">
        <w:rPr>
          <w:sz w:val="24"/>
        </w:rPr>
        <w:t>estabelecendo que a amplitude das coberturas seria</w:t>
      </w:r>
      <w:r w:rsidR="00BD1985" w:rsidRPr="00F464A2">
        <w:rPr>
          <w:sz w:val="24"/>
        </w:rPr>
        <w:t xml:space="preserve"> definida por normas da A</w:t>
      </w:r>
      <w:r w:rsidR="00A771F9">
        <w:rPr>
          <w:sz w:val="24"/>
        </w:rPr>
        <w:t xml:space="preserve">gência </w:t>
      </w:r>
      <w:r w:rsidR="00BD1985" w:rsidRPr="00F464A2">
        <w:rPr>
          <w:sz w:val="24"/>
        </w:rPr>
        <w:t>N</w:t>
      </w:r>
      <w:r w:rsidR="00A771F9">
        <w:rPr>
          <w:sz w:val="24"/>
        </w:rPr>
        <w:t xml:space="preserve">acional de </w:t>
      </w:r>
      <w:r w:rsidR="00BD1985" w:rsidRPr="00F464A2">
        <w:rPr>
          <w:sz w:val="24"/>
        </w:rPr>
        <w:t>S</w:t>
      </w:r>
      <w:r w:rsidR="00A771F9">
        <w:rPr>
          <w:sz w:val="24"/>
        </w:rPr>
        <w:t>aúde Suplementar</w:t>
      </w:r>
      <w:r w:rsidR="00BD1985" w:rsidRPr="00F464A2">
        <w:rPr>
          <w:sz w:val="24"/>
        </w:rPr>
        <w:t xml:space="preserve"> (art. 10, </w:t>
      </w:r>
      <w:r w:rsidR="00BD1985" w:rsidRPr="00F464A2">
        <w:rPr>
          <w:rFonts w:cs="Times New Roman"/>
          <w:sz w:val="24"/>
        </w:rPr>
        <w:t>§</w:t>
      </w:r>
      <w:r w:rsidR="00BD1985" w:rsidRPr="00F464A2">
        <w:rPr>
          <w:sz w:val="24"/>
        </w:rPr>
        <w:t xml:space="preserve"> 4º).</w:t>
      </w:r>
    </w:p>
    <w:p w14:paraId="03C17794" w14:textId="2A178F64" w:rsidR="00BD1985" w:rsidRPr="00F464A2" w:rsidRDefault="00BD1985" w:rsidP="00BD1985">
      <w:pPr>
        <w:spacing w:line="360" w:lineRule="auto"/>
        <w:ind w:firstLine="709"/>
        <w:jc w:val="both"/>
        <w:rPr>
          <w:sz w:val="24"/>
        </w:rPr>
      </w:pPr>
      <w:r w:rsidRPr="00F464A2">
        <w:rPr>
          <w:sz w:val="24"/>
        </w:rPr>
        <w:t>A Resolução Normativa – RN 387, de 25 de ou</w:t>
      </w:r>
      <w:r w:rsidR="00295A04">
        <w:rPr>
          <w:sz w:val="24"/>
        </w:rPr>
        <w:t>tubro de 2015, expedida pela Agê</w:t>
      </w:r>
      <w:r w:rsidRPr="00F464A2">
        <w:rPr>
          <w:sz w:val="24"/>
        </w:rPr>
        <w:t xml:space="preserve">ncia Nacional de Saúde </w:t>
      </w:r>
      <w:r w:rsidR="00E5214F">
        <w:rPr>
          <w:sz w:val="24"/>
        </w:rPr>
        <w:t>Suplementar (ANS)</w:t>
      </w:r>
      <w:r w:rsidRPr="00F464A2">
        <w:rPr>
          <w:sz w:val="24"/>
        </w:rPr>
        <w:t xml:space="preserve">, atualizou o rol de procedimento e eventos em saúde que devem ser de cobertura obrigatória mínima </w:t>
      </w:r>
      <w:r w:rsidR="00092868" w:rsidRPr="00F464A2">
        <w:rPr>
          <w:sz w:val="24"/>
        </w:rPr>
        <w:t>no ano de 2016</w:t>
      </w:r>
      <w:r w:rsidR="00B36FF6">
        <w:rPr>
          <w:sz w:val="24"/>
        </w:rPr>
        <w:t>,</w:t>
      </w:r>
      <w:r w:rsidR="00092868" w:rsidRPr="00F464A2">
        <w:rPr>
          <w:sz w:val="24"/>
        </w:rPr>
        <w:t xml:space="preserve"> </w:t>
      </w:r>
      <w:r w:rsidRPr="00F464A2">
        <w:rPr>
          <w:sz w:val="24"/>
        </w:rPr>
        <w:t xml:space="preserve">nos planos </w:t>
      </w:r>
      <w:r w:rsidR="00B36FF6">
        <w:rPr>
          <w:sz w:val="24"/>
        </w:rPr>
        <w:t>comercializados pelas operadoras e seguradores</w:t>
      </w:r>
      <w:r w:rsidRPr="00F464A2">
        <w:rPr>
          <w:sz w:val="24"/>
        </w:rPr>
        <w:t xml:space="preserve"> em atividade no país.</w:t>
      </w:r>
      <w:r w:rsidR="009361DC" w:rsidRPr="00F464A2">
        <w:rPr>
          <w:rStyle w:val="Refdenotaderodap"/>
          <w:sz w:val="24"/>
        </w:rPr>
        <w:footnoteReference w:id="6"/>
      </w:r>
    </w:p>
    <w:p w14:paraId="30151A12" w14:textId="1AD2AFA3" w:rsidR="00BD1985" w:rsidRPr="00F464A2" w:rsidRDefault="00BD1985" w:rsidP="00BD1985">
      <w:pPr>
        <w:spacing w:line="360" w:lineRule="auto"/>
        <w:ind w:firstLine="709"/>
        <w:jc w:val="both"/>
        <w:rPr>
          <w:sz w:val="24"/>
        </w:rPr>
      </w:pPr>
      <w:r w:rsidRPr="00F464A2">
        <w:rPr>
          <w:sz w:val="24"/>
        </w:rPr>
        <w:t>O art. 21, III</w:t>
      </w:r>
      <w:r w:rsidR="00AD38E8" w:rsidRPr="00F464A2">
        <w:rPr>
          <w:sz w:val="24"/>
        </w:rPr>
        <w:t xml:space="preserve"> e IV</w:t>
      </w:r>
      <w:r w:rsidRPr="00F464A2">
        <w:rPr>
          <w:sz w:val="24"/>
        </w:rPr>
        <w:t xml:space="preserve">, da RN 387/2015, </w:t>
      </w:r>
      <w:r w:rsidR="00092868" w:rsidRPr="00F464A2">
        <w:rPr>
          <w:sz w:val="24"/>
        </w:rPr>
        <w:t xml:space="preserve">expressamente </w:t>
      </w:r>
      <w:r w:rsidRPr="00F464A2">
        <w:rPr>
          <w:sz w:val="24"/>
        </w:rPr>
        <w:t xml:space="preserve">estabelece a cobertura de consultas ou sessões com </w:t>
      </w:r>
      <w:r w:rsidR="00EA0980">
        <w:rPr>
          <w:sz w:val="24"/>
        </w:rPr>
        <w:t xml:space="preserve">nutricionistas, </w:t>
      </w:r>
      <w:r w:rsidRPr="00F464A2">
        <w:rPr>
          <w:sz w:val="24"/>
        </w:rPr>
        <w:t>fonoaudiólogos, psicólogos</w:t>
      </w:r>
      <w:r w:rsidR="00210CFB" w:rsidRPr="00F464A2">
        <w:rPr>
          <w:sz w:val="24"/>
        </w:rPr>
        <w:t xml:space="preserve">, </w:t>
      </w:r>
      <w:r w:rsidR="00AD38E8" w:rsidRPr="00F464A2">
        <w:rPr>
          <w:sz w:val="24"/>
        </w:rPr>
        <w:t>e terapeutas ocupacionais e de psicoterapia</w:t>
      </w:r>
      <w:r w:rsidRPr="00F464A2">
        <w:rPr>
          <w:sz w:val="24"/>
        </w:rPr>
        <w:t>.</w:t>
      </w:r>
      <w:r w:rsidR="00210CFB" w:rsidRPr="00F464A2">
        <w:rPr>
          <w:rStyle w:val="Refdenotaderodap"/>
          <w:sz w:val="24"/>
        </w:rPr>
        <w:footnoteReference w:id="7"/>
      </w:r>
    </w:p>
    <w:p w14:paraId="3285C672" w14:textId="11E35121" w:rsidR="00E345E3" w:rsidRPr="00F464A2" w:rsidRDefault="00DD0E31" w:rsidP="00BD1C75">
      <w:pPr>
        <w:spacing w:line="360" w:lineRule="auto"/>
        <w:ind w:firstLine="709"/>
        <w:jc w:val="both"/>
        <w:rPr>
          <w:sz w:val="24"/>
        </w:rPr>
      </w:pPr>
      <w:r w:rsidRPr="00F464A2">
        <w:rPr>
          <w:sz w:val="24"/>
        </w:rPr>
        <w:t xml:space="preserve">De logo, se conclui pela existência de cobertura </w:t>
      </w:r>
      <w:r w:rsidR="00321C59" w:rsidRPr="00F464A2">
        <w:rPr>
          <w:sz w:val="24"/>
        </w:rPr>
        <w:t>por parte do plano ré no que se refere aos tratamentos e terapias indicadas ao autor menor.</w:t>
      </w:r>
    </w:p>
    <w:p w14:paraId="529841F4" w14:textId="208A3833" w:rsidR="00122050" w:rsidRPr="00F464A2" w:rsidRDefault="00122050" w:rsidP="00122050">
      <w:pPr>
        <w:spacing w:line="360" w:lineRule="auto"/>
        <w:ind w:firstLine="709"/>
        <w:jc w:val="both"/>
        <w:rPr>
          <w:sz w:val="24"/>
        </w:rPr>
      </w:pPr>
      <w:r w:rsidRPr="00F464A2">
        <w:rPr>
          <w:sz w:val="24"/>
        </w:rPr>
        <w:t>A oxigenoterapia hiperbárica também é procedimento de cobertura prevista no rol de procedimentos vigentes da ANS</w:t>
      </w:r>
      <w:r w:rsidR="00BD7BC5">
        <w:rPr>
          <w:sz w:val="24"/>
        </w:rPr>
        <w:t xml:space="preserve"> - Agê</w:t>
      </w:r>
      <w:r w:rsidR="00BD7BC5" w:rsidRPr="00F464A2">
        <w:rPr>
          <w:sz w:val="24"/>
        </w:rPr>
        <w:t xml:space="preserve">ncia Nacional de Saúde </w:t>
      </w:r>
      <w:r w:rsidR="00BD7BC5">
        <w:rPr>
          <w:sz w:val="24"/>
        </w:rPr>
        <w:t>Suplementar</w:t>
      </w:r>
      <w:r w:rsidRPr="00F464A2">
        <w:rPr>
          <w:sz w:val="24"/>
        </w:rPr>
        <w:t>, não tendo esse fato sido objeto de oposição pela ré.</w:t>
      </w:r>
    </w:p>
    <w:p w14:paraId="1E88D174" w14:textId="0A109BC9" w:rsidR="00321C59" w:rsidRDefault="00321C59" w:rsidP="00321C59">
      <w:pPr>
        <w:spacing w:line="360" w:lineRule="auto"/>
        <w:ind w:firstLine="709"/>
        <w:jc w:val="both"/>
        <w:rPr>
          <w:sz w:val="24"/>
        </w:rPr>
      </w:pPr>
      <w:r w:rsidRPr="00F464A2">
        <w:rPr>
          <w:sz w:val="24"/>
        </w:rPr>
        <w:lastRenderedPageBreak/>
        <w:t>Outrossim, não há que se falar em limitação das sessões dos tratamentos prescritos ao autor</w:t>
      </w:r>
      <w:r w:rsidR="001C48D3">
        <w:rPr>
          <w:sz w:val="24"/>
        </w:rPr>
        <w:t xml:space="preserve"> menor</w:t>
      </w:r>
      <w:r w:rsidRPr="00F464A2">
        <w:rPr>
          <w:sz w:val="24"/>
        </w:rPr>
        <w:t xml:space="preserve">, </w:t>
      </w:r>
      <w:r w:rsidR="001C48D3">
        <w:rPr>
          <w:sz w:val="24"/>
        </w:rPr>
        <w:t>pois</w:t>
      </w:r>
      <w:r w:rsidRPr="00F464A2">
        <w:rPr>
          <w:sz w:val="24"/>
        </w:rPr>
        <w:t xml:space="preserve">, conforme os relatórios médicos juntados ao processo, a continuidade dessas terapias (inclusive </w:t>
      </w:r>
      <w:r w:rsidR="00AD38E8" w:rsidRPr="00F464A2">
        <w:rPr>
          <w:sz w:val="24"/>
        </w:rPr>
        <w:t>no que tange ao</w:t>
      </w:r>
      <w:r w:rsidRPr="00F464A2">
        <w:rPr>
          <w:sz w:val="24"/>
        </w:rPr>
        <w:t xml:space="preserve"> número de sessões) são imprescindíveis para a melhoria de vida e saúde do autor menor.</w:t>
      </w:r>
    </w:p>
    <w:p w14:paraId="00D94E3C" w14:textId="46002CB7" w:rsidR="004163CD" w:rsidRPr="004F0F45" w:rsidRDefault="004F0F45" w:rsidP="004F0F45">
      <w:pPr>
        <w:spacing w:line="360" w:lineRule="auto"/>
        <w:ind w:firstLine="709"/>
        <w:jc w:val="both"/>
        <w:rPr>
          <w:i/>
          <w:sz w:val="24"/>
        </w:rPr>
      </w:pPr>
      <w:r w:rsidRPr="004F0F45">
        <w:rPr>
          <w:i/>
          <w:sz w:val="24"/>
        </w:rPr>
        <w:t xml:space="preserve">“PLANO DE SAÚDE. CRIANÇA. SESSÕES DE FISIOTERAPIA, FONOAUDIOLOGIA, PSICOLOGIA E TERAPIA OCUPACIONAL. LIMITAÇÃO. IMPOSSIBILIDADE. LEI Nº 9.656/98. CÓDIGO DE DEFESA DO CONSUMIDOR. ECA. NEGATIVA INDEVIDA. RECURSO NÃO PROVIDO. </w:t>
      </w:r>
      <w:r w:rsidRPr="00FD438B">
        <w:rPr>
          <w:b/>
          <w:i/>
          <w:sz w:val="24"/>
          <w:u w:val="single"/>
        </w:rPr>
        <w:t>Criança. Tratamento fisioterápico, de fonoaudiologia, terapia ocupacional e psicologia. Especiais modalidades necessitadas pelo autor, de apenas cinco anos de idade. Limitação de sessões. Impossibilidade</w:t>
      </w:r>
      <w:r w:rsidRPr="004F0F45">
        <w:rPr>
          <w:i/>
          <w:sz w:val="24"/>
        </w:rPr>
        <w:t>. Incidência da Lei nº 9.656/98. Plano-referência (arts. 10 e 12 da Lei nº 9.656/98</w:t>
      </w:r>
      <w:r w:rsidRPr="00FD438B">
        <w:rPr>
          <w:b/>
          <w:i/>
          <w:sz w:val="24"/>
          <w:u w:val="single"/>
        </w:rPr>
        <w:t>). Plano que deve cobrir tudo o que for necessário para o pleno restabelecimento do paciente</w:t>
      </w:r>
      <w:r w:rsidRPr="004F0F45">
        <w:rPr>
          <w:i/>
          <w:sz w:val="24"/>
        </w:rPr>
        <w:t>. Eventual cláusula contratual contrária a dispositivo de lei deve ser tida como não escrita, por abusiva e ilegal. Incidência do Código de Defesa do Consumidor. Ofensa à regra do art. 51, § 1º, inc. I, da Lei nº 8.078/90. Estatuto da Criança e do Adolescente. Ofensa. Recurso não provido. (TJ-SP - APL: 10408975920148260100 SP 1040897-59.2014.8.26.0100, Relator: Carlos Alberto Garbi, Data de Julgamento: 25/08/2015,  10ª Câmara de Direito Privado, Data de Publicação: 29/08/2015)”.</w:t>
      </w:r>
    </w:p>
    <w:p w14:paraId="0FC048C4" w14:textId="14F57183" w:rsidR="004F0F45" w:rsidRPr="004F0F45" w:rsidRDefault="004F0F45" w:rsidP="004F0F45">
      <w:pPr>
        <w:spacing w:line="360" w:lineRule="auto"/>
        <w:ind w:firstLine="709"/>
        <w:jc w:val="both"/>
        <w:rPr>
          <w:i/>
          <w:sz w:val="24"/>
        </w:rPr>
      </w:pPr>
      <w:r w:rsidRPr="004F0F45">
        <w:rPr>
          <w:i/>
          <w:sz w:val="24"/>
        </w:rPr>
        <w:t>“AGRAVO DE INSTRUMENTO. DIREITO DO CONSUMIDOR. DIREITO À SAÚDE. TUTELA ANTECIPADA. DIREITO DO CONSUMIDOR</w:t>
      </w:r>
      <w:r w:rsidRPr="00FD438B">
        <w:rPr>
          <w:b/>
          <w:i/>
          <w:sz w:val="24"/>
          <w:u w:val="single"/>
        </w:rPr>
        <w:t>. CRIANÇA PORTADORA DE AUTISMO. CONTINUIDADE DE TRATAMENTO DE FONOTERAPIA E TERAPIA OCUPACIONAL. LIMITAÇÃO DE SESSÕES. IMPOSSIBILIDADE.</w:t>
      </w:r>
      <w:r w:rsidRPr="004F0F45">
        <w:rPr>
          <w:i/>
          <w:sz w:val="24"/>
        </w:rPr>
        <w:t xml:space="preserve"> RECURSO IMPROVIDO. 1. Afigura-se nula a cláusula do contrato de seguro-saúde que limita o número de sessões terapêuticas ao segurado acometido de doença cujo tratamento encontra-se coberto pela avença, ainda que este seja por prazo indefinido, porquanto a impossibilidade de prever a duração de um tratamento médico é inerente ao próprio objeto da avença. 2. </w:t>
      </w:r>
      <w:r w:rsidRPr="004834AE">
        <w:rPr>
          <w:b/>
          <w:i/>
          <w:sz w:val="24"/>
          <w:u w:val="single"/>
        </w:rPr>
        <w:t>As limitações de cobertura médica, ainda que pactuadas adesivamente no contrato de assistência à saúde, não podem subsistir ante as hipóteses em que a continuidade do tratamento faz-se imperiosa e eficaz para o restabelecimento da saúde do beneficiário do plano</w:t>
      </w:r>
      <w:r w:rsidRPr="004F0F45">
        <w:rPr>
          <w:i/>
          <w:sz w:val="24"/>
        </w:rPr>
        <w:t xml:space="preserve">. </w:t>
      </w:r>
      <w:r w:rsidRPr="00723422">
        <w:rPr>
          <w:b/>
          <w:i/>
          <w:sz w:val="24"/>
          <w:u w:val="single"/>
        </w:rPr>
        <w:t xml:space="preserve">3. A Resolução n.º 338/2014 da ANS, ao estabelecer o limite mínimo de 48 (quarenta </w:t>
      </w:r>
      <w:r w:rsidRPr="00723422">
        <w:rPr>
          <w:b/>
          <w:i/>
          <w:sz w:val="24"/>
          <w:u w:val="single"/>
        </w:rPr>
        <w:lastRenderedPageBreak/>
        <w:t>e oito) sessões anuais de fonoterapia e 40 (quarenta) de terapia ocupacional aos beneficiários dos planos de saúde, não o fez para isentar as operadoras do dever de manter o tratamento dos segurados que venham a demandar sua continuidade em razão de debilidade severa que compromete sua aprendizagem, linguagem e comportamento</w:t>
      </w:r>
      <w:r w:rsidRPr="004F0F45">
        <w:rPr>
          <w:i/>
          <w:sz w:val="24"/>
        </w:rPr>
        <w:t>. 4. Agravo de instrumento improvido. (TJ-MA - AI: 0219882014 MA 0003831-18.2014.8.10.0000, Relator: KLEBER COSTA CARVALHO, Data de Julgamento: 11/12/2014,  PRIMEIRA CÂMARA CÍVEL, Data de Publicação: 18/12/2014)”.</w:t>
      </w:r>
    </w:p>
    <w:p w14:paraId="3813DC5A" w14:textId="513F53DF" w:rsidR="00862EDB" w:rsidRPr="00F464A2" w:rsidRDefault="0072242E" w:rsidP="00321C59">
      <w:pPr>
        <w:spacing w:line="360" w:lineRule="auto"/>
        <w:ind w:firstLine="709"/>
        <w:jc w:val="both"/>
        <w:rPr>
          <w:sz w:val="24"/>
        </w:rPr>
      </w:pPr>
      <w:r w:rsidRPr="00F464A2">
        <w:rPr>
          <w:sz w:val="24"/>
        </w:rPr>
        <w:t>Nesse esteio, com fulcro na legislação citada nos parágrafos anteriores, devem ser consideradas abusivas todas as cláusulas restritivas ao direito dos autores</w:t>
      </w:r>
      <w:r w:rsidR="00723422">
        <w:rPr>
          <w:sz w:val="24"/>
        </w:rPr>
        <w:t>, em v</w:t>
      </w:r>
      <w:r w:rsidRPr="00F464A2">
        <w:rPr>
          <w:sz w:val="24"/>
        </w:rPr>
        <w:t xml:space="preserve">erem ressarcidos </w:t>
      </w:r>
      <w:r w:rsidR="00723422">
        <w:rPr>
          <w:sz w:val="24"/>
        </w:rPr>
        <w:t>todos os valores pago</w:t>
      </w:r>
      <w:r w:rsidRPr="00F464A2">
        <w:rPr>
          <w:sz w:val="24"/>
        </w:rPr>
        <w:t>s diretamente a título de tratamento do menor demandante, devendo a operadora ré dar continuidade a quitação dos profissionais que assistem a esse menor em face da ausência de profissionais habilitado em sua rede de credenciamento.</w:t>
      </w:r>
    </w:p>
    <w:p w14:paraId="62277407" w14:textId="072D19E8" w:rsidR="00340DFE" w:rsidRPr="00F464A2" w:rsidRDefault="00CE2596" w:rsidP="00CE2596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Esse </w:t>
      </w:r>
      <w:r w:rsidR="00340DFE" w:rsidRPr="00F464A2">
        <w:rPr>
          <w:sz w:val="24"/>
        </w:rPr>
        <w:t>entendimento já é consolidado em inúmeros julgados dos nossos Tribunais.</w:t>
      </w:r>
    </w:p>
    <w:p w14:paraId="58AC1815" w14:textId="168B29BA" w:rsidR="00321C59" w:rsidRPr="00F464A2" w:rsidRDefault="002C6C68" w:rsidP="00AF3F8F">
      <w:pPr>
        <w:spacing w:line="360" w:lineRule="auto"/>
        <w:ind w:firstLine="709"/>
        <w:jc w:val="both"/>
        <w:rPr>
          <w:i/>
          <w:sz w:val="24"/>
        </w:rPr>
      </w:pPr>
      <w:r w:rsidRPr="00F464A2">
        <w:rPr>
          <w:i/>
          <w:sz w:val="24"/>
        </w:rPr>
        <w:t xml:space="preserve">“PLANO DE SAÚDE. REEMBOLSO INTEGRAL. Insurgência das partes contra sentença de parcial procedência. Reforma em parte. Prescrição. Inocorrência. Aplicabilidade do prazo decenal (art. 205, CC). </w:t>
      </w:r>
      <w:r w:rsidRPr="002E128C">
        <w:rPr>
          <w:i/>
          <w:sz w:val="24"/>
        </w:rPr>
        <w:t>Pretensão ao reembolso integral, considerada a abusividade da limitação. Preliminar da seguradora ré não acolhida. Fisioterapia. Sessões necessárias ao restabelecimento do paciente. Limitação genérica e abusiva. Ausência de informação. Pedido da seguradora ré não acolhido</w:t>
      </w:r>
      <w:r w:rsidRPr="005D1A94">
        <w:rPr>
          <w:b/>
          <w:i/>
          <w:sz w:val="24"/>
          <w:u w:val="single"/>
        </w:rPr>
        <w:t>. Reembolso integral das despesas médico-hospitalares. Cabimento. Ausência de informação clara quanto à limitação. Tabela não foi juntada aos autos. Art. 6º, III, CDC</w:t>
      </w:r>
      <w:r w:rsidRPr="00F464A2">
        <w:rPr>
          <w:i/>
          <w:sz w:val="24"/>
        </w:rPr>
        <w:t>. Pedido do autor acolhido. Reembolso despesas de locomoção. Inadmissibilidade. Ausência de previsão legal e contratual que justificasse o reembolso de despesas de transporte terrestre e aéreo. Opção do autor pela viagem a São Paulo. Pedido do autor não acolhido. Recurso da seguradora ré não provido e recurso do autor parcialmente provido. (TJ-SP - APL: 10035093520148260032 SP 1003509-35.2014.8.26.0032, Relator: Carlos Alberto de Salles, Data de Julgamento: 04/09/2015,  3ª Câmara de Direito Privado, Data de Publicação: 04/09/2015)”.</w:t>
      </w:r>
    </w:p>
    <w:p w14:paraId="5A6AFE92" w14:textId="43193EED" w:rsidR="00FE18DC" w:rsidRPr="00F464A2" w:rsidRDefault="00365797" w:rsidP="00AF3F8F">
      <w:pPr>
        <w:spacing w:line="360" w:lineRule="auto"/>
        <w:ind w:firstLine="709"/>
        <w:jc w:val="both"/>
        <w:rPr>
          <w:i/>
          <w:sz w:val="24"/>
        </w:rPr>
      </w:pPr>
      <w:r w:rsidRPr="00F464A2">
        <w:rPr>
          <w:i/>
          <w:sz w:val="24"/>
        </w:rPr>
        <w:t>“</w:t>
      </w:r>
      <w:r w:rsidR="00FE18DC" w:rsidRPr="00F464A2">
        <w:rPr>
          <w:i/>
          <w:sz w:val="24"/>
        </w:rPr>
        <w:t xml:space="preserve">AGRAVO LEGAL. DECISÃO TERMINATIVA EM APELAÇÃO CÍVEL. PLANO DE SAÚDE. PROCEDIMENTO CIRÚRGICO. AUSÊNCIA DE </w:t>
      </w:r>
      <w:r w:rsidR="00FE18DC" w:rsidRPr="00F464A2">
        <w:rPr>
          <w:i/>
          <w:sz w:val="24"/>
        </w:rPr>
        <w:lastRenderedPageBreak/>
        <w:t xml:space="preserve">PROFISSIONAL NA REDE CREDENCIADA. REEMBOLSO INTEGRAL. DANO MORAL CONFIGURADO. RECURSO NÃO PROVIDO. DECISÃO UNÂNIME. </w:t>
      </w:r>
      <w:r w:rsidR="00FE18DC" w:rsidRPr="002871CC">
        <w:rPr>
          <w:b/>
          <w:i/>
          <w:sz w:val="24"/>
          <w:u w:val="single"/>
        </w:rPr>
        <w:t>1. Diante da inexistência de médicos credenciados na especialidade, não pode o beneficiário, que foi obrigado a escolher um profissional fora da rede credenciada, ser penalizado com a ausência de reembolso integral das despesas médicas por falha na prestação dos serviços da operadora de saúde. 2. Dano moral configurado em virtude do dano à beneficiária, já falecida, eis que esta se viu obrigada a realizar o pagamento de uma quantia exorbitante para a realização do seu procedimento cirúrgico, e não teve tal valor reembolsado integralmente pelo plano</w:t>
      </w:r>
      <w:r w:rsidR="00FE18DC" w:rsidRPr="00F464A2">
        <w:rPr>
          <w:i/>
          <w:sz w:val="24"/>
        </w:rPr>
        <w:t>. 3. Recurso não provido. Decisão unânime. (TJ-PE - AGV: 4067487 PE, Relator: Stênio José de Sousa Neiva Coêlho, Data de Julgamento: 27/10/2015,  1ª Câmara Cível,</w:t>
      </w:r>
      <w:r w:rsidRPr="00F464A2">
        <w:rPr>
          <w:i/>
          <w:sz w:val="24"/>
        </w:rPr>
        <w:t xml:space="preserve"> Data de Publicação: 18/11/2015)”.</w:t>
      </w:r>
    </w:p>
    <w:p w14:paraId="35810D60" w14:textId="77777777" w:rsidR="003C352B" w:rsidRDefault="003C352B" w:rsidP="00BD1C75">
      <w:pPr>
        <w:spacing w:line="360" w:lineRule="auto"/>
        <w:ind w:firstLine="709"/>
        <w:jc w:val="both"/>
        <w:rPr>
          <w:b/>
          <w:sz w:val="24"/>
          <w:u w:val="single"/>
        </w:rPr>
      </w:pPr>
    </w:p>
    <w:p w14:paraId="08D732A8" w14:textId="43670F22" w:rsidR="00380CEC" w:rsidRPr="00F464A2" w:rsidRDefault="00321C59" w:rsidP="00BD1C75">
      <w:pPr>
        <w:spacing w:line="360" w:lineRule="auto"/>
        <w:ind w:firstLine="709"/>
        <w:jc w:val="both"/>
        <w:rPr>
          <w:b/>
          <w:sz w:val="24"/>
          <w:u w:val="single"/>
        </w:rPr>
      </w:pPr>
      <w:r w:rsidRPr="00F464A2">
        <w:rPr>
          <w:b/>
          <w:sz w:val="24"/>
          <w:u w:val="single"/>
        </w:rPr>
        <w:t xml:space="preserve">O </w:t>
      </w:r>
      <w:r w:rsidR="00380CEC" w:rsidRPr="00F464A2">
        <w:rPr>
          <w:b/>
          <w:sz w:val="24"/>
          <w:u w:val="single"/>
        </w:rPr>
        <w:t>Dano Material</w:t>
      </w:r>
      <w:r w:rsidRPr="00F464A2">
        <w:rPr>
          <w:b/>
          <w:sz w:val="24"/>
          <w:u w:val="single"/>
        </w:rPr>
        <w:t>.</w:t>
      </w:r>
    </w:p>
    <w:p w14:paraId="4EF5533D" w14:textId="77777777" w:rsidR="004A75AD" w:rsidRDefault="004A75AD" w:rsidP="00BD1C75">
      <w:pPr>
        <w:spacing w:line="360" w:lineRule="auto"/>
        <w:ind w:firstLine="709"/>
        <w:jc w:val="both"/>
        <w:rPr>
          <w:sz w:val="24"/>
        </w:rPr>
      </w:pPr>
    </w:p>
    <w:p w14:paraId="3034C580" w14:textId="5B146E85" w:rsidR="004A75AD" w:rsidRDefault="004A75AD" w:rsidP="004A75AD">
      <w:pPr>
        <w:spacing w:line="360" w:lineRule="auto"/>
        <w:ind w:firstLine="709"/>
        <w:jc w:val="both"/>
        <w:rPr>
          <w:sz w:val="24"/>
        </w:rPr>
      </w:pPr>
      <w:r w:rsidRPr="004A75AD">
        <w:rPr>
          <w:b/>
          <w:sz w:val="24"/>
        </w:rPr>
        <w:t>“É base do direito de defesa do consumidor a reparação integral dos danos sofridos, sejam eles de natureza material ou moral sejam eles individuais, coletivos ou difusos”</w:t>
      </w:r>
      <w:r>
        <w:rPr>
          <w:rStyle w:val="Refdenotaderodap"/>
          <w:sz w:val="24"/>
        </w:rPr>
        <w:footnoteReference w:id="8"/>
      </w:r>
      <w:r>
        <w:rPr>
          <w:sz w:val="24"/>
        </w:rPr>
        <w:t>.</w:t>
      </w:r>
    </w:p>
    <w:p w14:paraId="511AC0EE" w14:textId="44E61892" w:rsidR="00E345E3" w:rsidRPr="00F464A2" w:rsidRDefault="00E345E3" w:rsidP="00BD1C75">
      <w:pPr>
        <w:spacing w:line="360" w:lineRule="auto"/>
        <w:ind w:firstLine="709"/>
        <w:jc w:val="both"/>
        <w:rPr>
          <w:sz w:val="24"/>
        </w:rPr>
      </w:pPr>
      <w:r w:rsidRPr="00F464A2">
        <w:rPr>
          <w:sz w:val="24"/>
        </w:rPr>
        <w:t>Os documentos juntados às fls. 34 à 74, consistem de recibos de pagamentos de despesas efetuadas pelo primeiro autor e a genitora do menor, relativo</w:t>
      </w:r>
      <w:r w:rsidR="00A92046">
        <w:rPr>
          <w:sz w:val="24"/>
        </w:rPr>
        <w:t>s</w:t>
      </w:r>
      <w:r w:rsidRPr="00F464A2">
        <w:rPr>
          <w:sz w:val="24"/>
        </w:rPr>
        <w:t xml:space="preserve"> a execução do tratamento prescrito a este último, desde a d</w:t>
      </w:r>
      <w:r w:rsidR="009A044B">
        <w:rPr>
          <w:sz w:val="24"/>
        </w:rPr>
        <w:t>ata em que se confirmou o diagnó</w:t>
      </w:r>
      <w:r w:rsidRPr="00F464A2">
        <w:rPr>
          <w:sz w:val="24"/>
        </w:rPr>
        <w:t>stico de autismo.</w:t>
      </w:r>
    </w:p>
    <w:p w14:paraId="06278609" w14:textId="49E574F4" w:rsidR="00221861" w:rsidRPr="00F464A2" w:rsidRDefault="00221861" w:rsidP="00BD1C75">
      <w:pPr>
        <w:spacing w:line="360" w:lineRule="auto"/>
        <w:ind w:firstLine="709"/>
        <w:jc w:val="both"/>
        <w:rPr>
          <w:sz w:val="24"/>
        </w:rPr>
      </w:pPr>
      <w:r w:rsidRPr="00F464A2">
        <w:rPr>
          <w:sz w:val="24"/>
        </w:rPr>
        <w:t>Esses recibos comprovam o dano material arguido pelo</w:t>
      </w:r>
      <w:r w:rsidR="009A044B">
        <w:rPr>
          <w:sz w:val="24"/>
        </w:rPr>
        <w:t>s</w:t>
      </w:r>
      <w:r w:rsidRPr="00F464A2">
        <w:rPr>
          <w:sz w:val="24"/>
        </w:rPr>
        <w:t xml:space="preserve"> autor</w:t>
      </w:r>
      <w:r w:rsidR="009A044B">
        <w:rPr>
          <w:sz w:val="24"/>
        </w:rPr>
        <w:t>es</w:t>
      </w:r>
      <w:r w:rsidRPr="00F464A2">
        <w:rPr>
          <w:sz w:val="24"/>
        </w:rPr>
        <w:t xml:space="preserve"> em face da consolidada ilegalidade </w:t>
      </w:r>
      <w:r w:rsidR="009A044B">
        <w:rPr>
          <w:sz w:val="24"/>
        </w:rPr>
        <w:t xml:space="preserve">da atitude </w:t>
      </w:r>
      <w:r w:rsidRPr="00F464A2">
        <w:rPr>
          <w:sz w:val="24"/>
        </w:rPr>
        <w:t xml:space="preserve">da ré, em não reconhecer a sua obrigação contratual no que concerne ao pagamento </w:t>
      </w:r>
      <w:r w:rsidR="00694217">
        <w:rPr>
          <w:sz w:val="24"/>
        </w:rPr>
        <w:t xml:space="preserve">integral </w:t>
      </w:r>
      <w:r w:rsidR="004739CD" w:rsidRPr="00F464A2">
        <w:rPr>
          <w:sz w:val="24"/>
        </w:rPr>
        <w:t xml:space="preserve">(via reembolso) </w:t>
      </w:r>
      <w:r w:rsidRPr="00F464A2">
        <w:rPr>
          <w:sz w:val="24"/>
        </w:rPr>
        <w:t xml:space="preserve">dessas despesas diretamente efetuadas pelos </w:t>
      </w:r>
      <w:r w:rsidR="00451830">
        <w:rPr>
          <w:sz w:val="24"/>
        </w:rPr>
        <w:t>demandantes</w:t>
      </w:r>
      <w:r w:rsidRPr="00F464A2">
        <w:rPr>
          <w:sz w:val="24"/>
        </w:rPr>
        <w:t>.</w:t>
      </w:r>
    </w:p>
    <w:p w14:paraId="32AE6C41" w14:textId="4ADFA7BE" w:rsidR="00221861" w:rsidRPr="00F464A2" w:rsidRDefault="00221861" w:rsidP="00BD1C75">
      <w:pPr>
        <w:spacing w:line="360" w:lineRule="auto"/>
        <w:ind w:firstLine="709"/>
        <w:jc w:val="both"/>
        <w:rPr>
          <w:sz w:val="24"/>
        </w:rPr>
      </w:pPr>
      <w:r w:rsidRPr="00F464A2">
        <w:rPr>
          <w:sz w:val="24"/>
        </w:rPr>
        <w:t>O não reconhecimento do dano material ao</w:t>
      </w:r>
      <w:r w:rsidR="00D632E6" w:rsidRPr="00F464A2">
        <w:rPr>
          <w:sz w:val="24"/>
        </w:rPr>
        <w:t>s</w:t>
      </w:r>
      <w:r w:rsidRPr="00F464A2">
        <w:rPr>
          <w:sz w:val="24"/>
        </w:rPr>
        <w:t xml:space="preserve"> autores importaria em desequilíbrio do pacto contratual em favor da ré e, consequente, prejuízo econômico aos </w:t>
      </w:r>
      <w:r w:rsidR="00451830">
        <w:rPr>
          <w:sz w:val="24"/>
        </w:rPr>
        <w:t>primeiros</w:t>
      </w:r>
      <w:r w:rsidRPr="00F464A2">
        <w:rPr>
          <w:sz w:val="24"/>
        </w:rPr>
        <w:t xml:space="preserve">, que regularmente vem pagando </w:t>
      </w:r>
      <w:r w:rsidR="00380CEC" w:rsidRPr="00F464A2">
        <w:rPr>
          <w:sz w:val="24"/>
        </w:rPr>
        <w:t>as mensalidades</w:t>
      </w:r>
      <w:r w:rsidRPr="00F464A2">
        <w:rPr>
          <w:sz w:val="24"/>
        </w:rPr>
        <w:t xml:space="preserve"> do seguro de saúde.</w:t>
      </w:r>
    </w:p>
    <w:p w14:paraId="432DE12A" w14:textId="74912224" w:rsidR="00221861" w:rsidRPr="00F464A2" w:rsidRDefault="00744029" w:rsidP="00BD1C75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lastRenderedPageBreak/>
        <w:t>Em razão da</w:t>
      </w:r>
      <w:r w:rsidR="00221861" w:rsidRPr="00F464A2">
        <w:rPr>
          <w:sz w:val="24"/>
        </w:rPr>
        <w:t xml:space="preserve"> ausência de profissionais especializados no tratamento de espectro de autismo, pela rede credenciada da </w:t>
      </w:r>
      <w:r w:rsidR="00D632E6" w:rsidRPr="00F464A2">
        <w:rPr>
          <w:sz w:val="24"/>
        </w:rPr>
        <w:t>seguradora</w:t>
      </w:r>
      <w:r w:rsidR="00221861" w:rsidRPr="00F464A2">
        <w:rPr>
          <w:sz w:val="24"/>
        </w:rPr>
        <w:t xml:space="preserve"> ré, surge o dever desta em efetuar o reembolso do valor integral das despesas comprovas.</w:t>
      </w:r>
    </w:p>
    <w:p w14:paraId="03961F20" w14:textId="205F85C7" w:rsidR="00D632E6" w:rsidRPr="00F464A2" w:rsidRDefault="00221861" w:rsidP="00D3785D">
      <w:pPr>
        <w:spacing w:line="360" w:lineRule="auto"/>
        <w:ind w:firstLine="709"/>
        <w:jc w:val="both"/>
        <w:rPr>
          <w:sz w:val="24"/>
        </w:rPr>
      </w:pPr>
      <w:r w:rsidRPr="00F464A2">
        <w:rPr>
          <w:sz w:val="24"/>
        </w:rPr>
        <w:t>Descabe a escusa de limitação do ressarcimento aos valores unilateralmente fixados pela ré e de</w:t>
      </w:r>
      <w:r w:rsidR="00D632E6" w:rsidRPr="00F464A2">
        <w:rPr>
          <w:sz w:val="24"/>
        </w:rPr>
        <w:t>sconhecido</w:t>
      </w:r>
      <w:r w:rsidR="000A281C">
        <w:rPr>
          <w:sz w:val="24"/>
        </w:rPr>
        <w:t>s</w:t>
      </w:r>
      <w:r w:rsidR="00D632E6" w:rsidRPr="00F464A2">
        <w:rPr>
          <w:sz w:val="24"/>
        </w:rPr>
        <w:t xml:space="preserve"> pel</w:t>
      </w:r>
      <w:r w:rsidR="00250370">
        <w:rPr>
          <w:sz w:val="24"/>
        </w:rPr>
        <w:t>os autores, devendo qualquer clá</w:t>
      </w:r>
      <w:r w:rsidR="00D632E6" w:rsidRPr="00F464A2">
        <w:rPr>
          <w:sz w:val="24"/>
        </w:rPr>
        <w:t xml:space="preserve">usula contratual que estabeleça o contrário ser considerada abusiva nos termos do art. </w:t>
      </w:r>
      <w:r w:rsidR="00122050" w:rsidRPr="00F464A2">
        <w:rPr>
          <w:sz w:val="24"/>
        </w:rPr>
        <w:t>51</w:t>
      </w:r>
      <w:r w:rsidR="00D632E6" w:rsidRPr="00F464A2">
        <w:rPr>
          <w:sz w:val="24"/>
        </w:rPr>
        <w:t xml:space="preserve">, </w:t>
      </w:r>
      <w:r w:rsidR="00A41971">
        <w:rPr>
          <w:rFonts w:cs="Times New Roman"/>
          <w:sz w:val="24"/>
        </w:rPr>
        <w:t>§</w:t>
      </w:r>
      <w:r w:rsidR="00A41971">
        <w:rPr>
          <w:sz w:val="24"/>
        </w:rPr>
        <w:t xml:space="preserve"> 1º, </w:t>
      </w:r>
      <w:r w:rsidR="00FD438B">
        <w:rPr>
          <w:sz w:val="24"/>
        </w:rPr>
        <w:t>I</w:t>
      </w:r>
      <w:r w:rsidR="0014119E">
        <w:rPr>
          <w:sz w:val="24"/>
        </w:rPr>
        <w:t>I</w:t>
      </w:r>
      <w:r w:rsidR="00FD438B">
        <w:rPr>
          <w:sz w:val="24"/>
        </w:rPr>
        <w:t xml:space="preserve">, </w:t>
      </w:r>
      <w:r w:rsidR="00D632E6" w:rsidRPr="00F464A2">
        <w:rPr>
          <w:sz w:val="24"/>
        </w:rPr>
        <w:t>do Código de Defesa do Consumidor</w:t>
      </w:r>
      <w:r w:rsidR="000A281C">
        <w:rPr>
          <w:sz w:val="24"/>
        </w:rPr>
        <w:t xml:space="preserve">, já </w:t>
      </w:r>
      <w:r w:rsidR="009D38A3">
        <w:rPr>
          <w:sz w:val="24"/>
        </w:rPr>
        <w:t>anteriormente</w:t>
      </w:r>
      <w:r w:rsidR="000A281C">
        <w:rPr>
          <w:sz w:val="24"/>
        </w:rPr>
        <w:t xml:space="preserve"> referido</w:t>
      </w:r>
      <w:r w:rsidR="00D632E6" w:rsidRPr="00F464A2">
        <w:rPr>
          <w:sz w:val="24"/>
        </w:rPr>
        <w:t>.</w:t>
      </w:r>
    </w:p>
    <w:p w14:paraId="201089BE" w14:textId="77777777" w:rsidR="003C352B" w:rsidRDefault="003C352B" w:rsidP="00BD1C75">
      <w:pPr>
        <w:spacing w:line="360" w:lineRule="auto"/>
        <w:ind w:firstLine="709"/>
        <w:jc w:val="both"/>
        <w:rPr>
          <w:b/>
          <w:sz w:val="24"/>
          <w:u w:val="single"/>
        </w:rPr>
      </w:pPr>
    </w:p>
    <w:p w14:paraId="365EEAC3" w14:textId="63BC5B86" w:rsidR="00380CEC" w:rsidRPr="00F464A2" w:rsidRDefault="00321C59" w:rsidP="00BD1C75">
      <w:pPr>
        <w:spacing w:line="360" w:lineRule="auto"/>
        <w:ind w:firstLine="709"/>
        <w:jc w:val="both"/>
        <w:rPr>
          <w:b/>
          <w:sz w:val="24"/>
          <w:u w:val="single"/>
        </w:rPr>
      </w:pPr>
      <w:r w:rsidRPr="00F464A2">
        <w:rPr>
          <w:b/>
          <w:sz w:val="24"/>
          <w:u w:val="single"/>
        </w:rPr>
        <w:t xml:space="preserve">O </w:t>
      </w:r>
      <w:r w:rsidR="00380CEC" w:rsidRPr="00F464A2">
        <w:rPr>
          <w:b/>
          <w:sz w:val="24"/>
          <w:u w:val="single"/>
        </w:rPr>
        <w:t>Dano Moral</w:t>
      </w:r>
    </w:p>
    <w:p w14:paraId="7FFD369A" w14:textId="77777777" w:rsidR="00AF3F8F" w:rsidRDefault="00AF3F8F" w:rsidP="002643DA">
      <w:pPr>
        <w:spacing w:line="360" w:lineRule="auto"/>
        <w:ind w:firstLine="709"/>
        <w:jc w:val="both"/>
        <w:rPr>
          <w:sz w:val="24"/>
        </w:rPr>
      </w:pPr>
    </w:p>
    <w:p w14:paraId="3140B38E" w14:textId="7AFB1097" w:rsidR="000A5854" w:rsidRDefault="00D632E6" w:rsidP="002643DA">
      <w:pPr>
        <w:spacing w:line="360" w:lineRule="auto"/>
        <w:ind w:firstLine="709"/>
        <w:jc w:val="both"/>
        <w:rPr>
          <w:sz w:val="24"/>
        </w:rPr>
      </w:pPr>
      <w:r w:rsidRPr="00F464A2">
        <w:rPr>
          <w:sz w:val="24"/>
        </w:rPr>
        <w:t xml:space="preserve">Paralelo ao dano material comprovado documentalmente, exsurge da negativa ilegal </w:t>
      </w:r>
      <w:r w:rsidR="001A6B7F" w:rsidRPr="00F464A2">
        <w:rPr>
          <w:sz w:val="24"/>
        </w:rPr>
        <w:t xml:space="preserve">e abusiva </w:t>
      </w:r>
      <w:r w:rsidRPr="00F464A2">
        <w:rPr>
          <w:sz w:val="24"/>
        </w:rPr>
        <w:t>da parte ré em custear o tratamento do seu segurado</w:t>
      </w:r>
      <w:r w:rsidR="00D118DD">
        <w:rPr>
          <w:sz w:val="24"/>
        </w:rPr>
        <w:t xml:space="preserve"> menor</w:t>
      </w:r>
      <w:r w:rsidRPr="00F464A2">
        <w:rPr>
          <w:sz w:val="24"/>
        </w:rPr>
        <w:t>, a obrigação de indenização a título de ressarcimento de danos morais causados aos autores</w:t>
      </w:r>
      <w:r w:rsidR="000A5854">
        <w:rPr>
          <w:sz w:val="24"/>
        </w:rPr>
        <w:t>.</w:t>
      </w:r>
    </w:p>
    <w:p w14:paraId="602B33A4" w14:textId="038E6E9E" w:rsidR="002643DA" w:rsidRPr="00F464A2" w:rsidRDefault="000A5854" w:rsidP="002643DA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A condição do autor menor </w:t>
      </w:r>
      <w:r w:rsidR="00364078">
        <w:rPr>
          <w:sz w:val="24"/>
        </w:rPr>
        <w:t>faz agravar o dano moral ocasionado com a recusa do custeio das terapias indicadas</w:t>
      </w:r>
      <w:r w:rsidR="00D118DD">
        <w:rPr>
          <w:sz w:val="24"/>
        </w:rPr>
        <w:t xml:space="preserve">, não podendo ser tratada </w:t>
      </w:r>
      <w:r w:rsidR="00364078">
        <w:rPr>
          <w:sz w:val="24"/>
        </w:rPr>
        <w:t>como simples dissabor</w:t>
      </w:r>
      <w:r w:rsidR="003C352B">
        <w:rPr>
          <w:sz w:val="24"/>
        </w:rPr>
        <w:t>;</w:t>
      </w:r>
      <w:r w:rsidR="00364078">
        <w:rPr>
          <w:sz w:val="24"/>
        </w:rPr>
        <w:t xml:space="preserve"> mas como fato grave que repercute na esfera psíquica dos autores, resultando na obrigação de ressarcimento pela operadora ré.</w:t>
      </w:r>
    </w:p>
    <w:p w14:paraId="657196DD" w14:textId="25C2FC5D" w:rsidR="002643DA" w:rsidRPr="00F464A2" w:rsidRDefault="002643DA" w:rsidP="00AF3F8F">
      <w:pPr>
        <w:spacing w:line="360" w:lineRule="auto"/>
        <w:ind w:firstLine="709"/>
        <w:jc w:val="both"/>
        <w:rPr>
          <w:rFonts w:cs="Times New Roman"/>
          <w:sz w:val="24"/>
        </w:rPr>
      </w:pPr>
      <w:r w:rsidRPr="00F464A2">
        <w:rPr>
          <w:rFonts w:cs="Times New Roman"/>
          <w:i/>
          <w:color w:val="313131"/>
          <w:sz w:val="24"/>
        </w:rPr>
        <w:t>“AGRAVO REGIMENTAL. PLANO DE SAÚDE. TRATAMENTO. RECUSA INDEVIDA. DANOS MORAIS. QUANTUM INDENIZATÓRIO. FIXAÇÃO. CORREÇÃO MONETÁRIA. TERMO INICIAL.</w:t>
      </w:r>
      <w:r w:rsidRPr="00F464A2">
        <w:rPr>
          <w:rFonts w:cs="Times New Roman"/>
          <w:sz w:val="24"/>
        </w:rPr>
        <w:t xml:space="preserve"> </w:t>
      </w:r>
      <w:r w:rsidRPr="002871CC">
        <w:rPr>
          <w:rFonts w:cs="Times New Roman"/>
          <w:b/>
          <w:i/>
          <w:color w:val="313131"/>
          <w:sz w:val="24"/>
          <w:u w:val="single"/>
        </w:rPr>
        <w:t>1. A recusa a cobertura de tratamento é causa de fixação de indenização por danos morais</w:t>
      </w:r>
      <w:r w:rsidRPr="00F464A2">
        <w:rPr>
          <w:rFonts w:cs="Times New Roman"/>
          <w:i/>
          <w:color w:val="313131"/>
          <w:sz w:val="24"/>
        </w:rPr>
        <w:t>.</w:t>
      </w:r>
      <w:r w:rsidRPr="00F464A2">
        <w:rPr>
          <w:rFonts w:cs="Times New Roman"/>
          <w:sz w:val="24"/>
        </w:rPr>
        <w:t xml:space="preserve"> </w:t>
      </w:r>
      <w:r w:rsidRPr="00F464A2">
        <w:rPr>
          <w:rFonts w:cs="Times New Roman"/>
          <w:i/>
          <w:color w:val="313131"/>
          <w:sz w:val="24"/>
        </w:rPr>
        <w:t>2. "A correção monetária do valor da indenização do dano moral incide desde a data do arbitramento" (Súmula n. 362/STJ).</w:t>
      </w:r>
      <w:r w:rsidRPr="00F464A2">
        <w:rPr>
          <w:rFonts w:cs="Times New Roman"/>
          <w:sz w:val="24"/>
        </w:rPr>
        <w:t xml:space="preserve"> </w:t>
      </w:r>
      <w:r w:rsidRPr="00F464A2">
        <w:rPr>
          <w:rFonts w:cs="Times New Roman"/>
          <w:i/>
          <w:color w:val="313131"/>
          <w:sz w:val="24"/>
        </w:rPr>
        <w:t>3. Agravo regimental provido</w:t>
      </w:r>
      <w:r w:rsidR="00D3785D" w:rsidRPr="00F464A2">
        <w:rPr>
          <w:rFonts w:cs="Times New Roman"/>
          <w:i/>
          <w:color w:val="313131"/>
          <w:sz w:val="24"/>
        </w:rPr>
        <w:t xml:space="preserve"> (</w:t>
      </w:r>
      <w:r w:rsidRPr="00F464A2">
        <w:rPr>
          <w:rFonts w:cs="Times New Roman"/>
          <w:i/>
          <w:color w:val="535353"/>
          <w:sz w:val="24"/>
        </w:rPr>
        <w:t>AgRg no AREsp 374428 SP 2013/0237366-8 - Ministro JOÃO OTÁVIO DE NORONHA - 05/06/2014- T3 - TERCEIRA TURMA - DJe 20/06/2014</w:t>
      </w:r>
      <w:r w:rsidR="00D3785D" w:rsidRPr="00F464A2">
        <w:rPr>
          <w:rFonts w:cs="Times New Roman"/>
          <w:i/>
          <w:color w:val="535353"/>
          <w:sz w:val="24"/>
        </w:rPr>
        <w:t>)</w:t>
      </w:r>
      <w:r w:rsidRPr="00F464A2">
        <w:rPr>
          <w:rFonts w:cs="Times New Roman"/>
          <w:i/>
          <w:color w:val="535353"/>
          <w:sz w:val="24"/>
        </w:rPr>
        <w:t>”.</w:t>
      </w:r>
    </w:p>
    <w:p w14:paraId="604AD6EE" w14:textId="2B07F883" w:rsidR="002643DA" w:rsidRPr="00F464A2" w:rsidRDefault="002643DA" w:rsidP="00AF3F8F">
      <w:pPr>
        <w:spacing w:line="360" w:lineRule="auto"/>
        <w:ind w:firstLine="709"/>
        <w:jc w:val="both"/>
        <w:rPr>
          <w:rFonts w:cs="Times New Roman"/>
          <w:sz w:val="24"/>
        </w:rPr>
      </w:pPr>
      <w:r w:rsidRPr="00F464A2">
        <w:rPr>
          <w:rFonts w:cs="Times New Roman"/>
          <w:sz w:val="24"/>
        </w:rPr>
        <w:t>“</w:t>
      </w:r>
      <w:r w:rsidRPr="00F464A2">
        <w:rPr>
          <w:rFonts w:cs="Times New Roman"/>
          <w:i/>
          <w:color w:val="313131"/>
          <w:sz w:val="24"/>
        </w:rPr>
        <w:t>AGRAVO REGIMENTAL. PLANO DE SAÚDE. RECUSA A CUSTEIO DE TRATAMENTO. DANO MORAL. FIXAÇÃO DO QUANTUM INDENIZATÓRIO. INOVAÇÃO RECURSAL. IMPOSSIBILIDADE.</w:t>
      </w:r>
      <w:r w:rsidRPr="00F464A2">
        <w:rPr>
          <w:rFonts w:cs="Times New Roman"/>
          <w:sz w:val="24"/>
        </w:rPr>
        <w:t xml:space="preserve"> </w:t>
      </w:r>
      <w:r w:rsidRPr="00F464A2">
        <w:rPr>
          <w:rFonts w:cs="Times New Roman"/>
          <w:i/>
          <w:color w:val="313131"/>
          <w:sz w:val="24"/>
        </w:rPr>
        <w:t>1. O plano de saúde pode estabelecer as doenças que terão cobertura, mas não o tipo de tratamento utilizado para a cura de cada uma.</w:t>
      </w:r>
      <w:r w:rsidRPr="00F464A2">
        <w:rPr>
          <w:rFonts w:cs="Times New Roman"/>
          <w:sz w:val="24"/>
        </w:rPr>
        <w:t xml:space="preserve"> </w:t>
      </w:r>
      <w:r w:rsidRPr="002871CC">
        <w:rPr>
          <w:rFonts w:cs="Times New Roman"/>
          <w:b/>
          <w:i/>
          <w:color w:val="313131"/>
          <w:sz w:val="24"/>
          <w:u w:val="single"/>
        </w:rPr>
        <w:t>2. A recusa indevida a cobertura de tratamento médico de urgência é causa de fixação de indenização a título de danos morais</w:t>
      </w:r>
      <w:r w:rsidRPr="00F464A2">
        <w:rPr>
          <w:rFonts w:cs="Times New Roman"/>
          <w:i/>
          <w:color w:val="313131"/>
          <w:sz w:val="24"/>
        </w:rPr>
        <w:t>.</w:t>
      </w:r>
      <w:r w:rsidRPr="00F464A2">
        <w:rPr>
          <w:rFonts w:cs="Times New Roman"/>
          <w:sz w:val="24"/>
        </w:rPr>
        <w:t xml:space="preserve"> </w:t>
      </w:r>
      <w:r w:rsidRPr="00F464A2">
        <w:rPr>
          <w:rFonts w:cs="Times New Roman"/>
          <w:i/>
          <w:color w:val="313131"/>
          <w:sz w:val="24"/>
        </w:rPr>
        <w:t xml:space="preserve">3. A parte, em sede de regimental, não pode, em face da preclusão consumativa, inovar na argumentação, trazendo </w:t>
      </w:r>
      <w:r w:rsidRPr="00F464A2">
        <w:rPr>
          <w:rFonts w:cs="Times New Roman"/>
          <w:i/>
          <w:color w:val="313131"/>
          <w:sz w:val="24"/>
        </w:rPr>
        <w:lastRenderedPageBreak/>
        <w:t>questões não aduzidas no agravo de instrumento.</w:t>
      </w:r>
      <w:r w:rsidRPr="00F464A2">
        <w:rPr>
          <w:rFonts w:cs="Times New Roman"/>
          <w:sz w:val="24"/>
        </w:rPr>
        <w:t xml:space="preserve"> </w:t>
      </w:r>
      <w:r w:rsidRPr="00F464A2">
        <w:rPr>
          <w:rFonts w:cs="Times New Roman"/>
          <w:i/>
          <w:color w:val="313131"/>
          <w:sz w:val="24"/>
        </w:rPr>
        <w:t>4. Agravo regimental desprovido</w:t>
      </w:r>
      <w:r w:rsidR="00D3785D" w:rsidRPr="00F464A2">
        <w:rPr>
          <w:rFonts w:cs="Times New Roman"/>
          <w:i/>
          <w:color w:val="313131"/>
          <w:sz w:val="24"/>
        </w:rPr>
        <w:t xml:space="preserve"> (</w:t>
      </w:r>
      <w:r w:rsidRPr="00F464A2">
        <w:rPr>
          <w:rFonts w:cs="Times New Roman"/>
          <w:i/>
          <w:color w:val="535353"/>
          <w:sz w:val="24"/>
        </w:rPr>
        <w:t>RCD no AREsp 316086 SP 2013/0077603-6 - Ministro JOÃO OTÁVIO DE NORONHA - 12/11/2013 - T3 - TERCEIRA TURMA - DJe 21/11/2013”</w:t>
      </w:r>
      <w:r w:rsidR="00D3785D" w:rsidRPr="00F464A2">
        <w:rPr>
          <w:rFonts w:cs="Times New Roman"/>
          <w:i/>
          <w:color w:val="535353"/>
          <w:sz w:val="24"/>
        </w:rPr>
        <w:t>)</w:t>
      </w:r>
      <w:r w:rsidRPr="00F464A2">
        <w:rPr>
          <w:rFonts w:cs="Times New Roman"/>
          <w:i/>
          <w:color w:val="535353"/>
          <w:sz w:val="24"/>
        </w:rPr>
        <w:t>.</w:t>
      </w:r>
    </w:p>
    <w:p w14:paraId="671979AE" w14:textId="77777777" w:rsidR="00F46521" w:rsidRDefault="00F46521" w:rsidP="009C2FEB">
      <w:pPr>
        <w:spacing w:line="360" w:lineRule="auto"/>
        <w:ind w:firstLine="709"/>
        <w:jc w:val="both"/>
        <w:rPr>
          <w:sz w:val="24"/>
          <w:u w:val="single"/>
        </w:rPr>
      </w:pPr>
    </w:p>
    <w:p w14:paraId="1F265785" w14:textId="10DA4A2D" w:rsidR="009E0936" w:rsidRPr="00F464A2" w:rsidRDefault="009E0936" w:rsidP="009C2FEB">
      <w:pPr>
        <w:spacing w:line="360" w:lineRule="auto"/>
        <w:ind w:firstLine="709"/>
        <w:jc w:val="both"/>
        <w:rPr>
          <w:sz w:val="24"/>
        </w:rPr>
      </w:pPr>
      <w:r w:rsidRPr="003C352B">
        <w:rPr>
          <w:sz w:val="24"/>
          <w:u w:val="single"/>
        </w:rPr>
        <w:t>Fundamentado o pronunciamento ministerial, passo a conclusão</w:t>
      </w:r>
      <w:r w:rsidRPr="00F464A2">
        <w:rPr>
          <w:sz w:val="24"/>
        </w:rPr>
        <w:t>.</w:t>
      </w:r>
    </w:p>
    <w:p w14:paraId="575DEC8A" w14:textId="77777777" w:rsidR="00F46521" w:rsidRDefault="00F46521" w:rsidP="009C2FEB">
      <w:pPr>
        <w:spacing w:line="360" w:lineRule="auto"/>
        <w:ind w:firstLine="709"/>
        <w:jc w:val="both"/>
        <w:rPr>
          <w:sz w:val="24"/>
        </w:rPr>
      </w:pPr>
    </w:p>
    <w:p w14:paraId="710DCDB2" w14:textId="6D6914E8" w:rsidR="009C2FEB" w:rsidRPr="00F464A2" w:rsidRDefault="00380CEC" w:rsidP="009C2FEB">
      <w:pPr>
        <w:spacing w:line="360" w:lineRule="auto"/>
        <w:ind w:firstLine="709"/>
        <w:jc w:val="both"/>
        <w:rPr>
          <w:sz w:val="24"/>
        </w:rPr>
      </w:pPr>
      <w:r w:rsidRPr="00F464A2">
        <w:rPr>
          <w:sz w:val="24"/>
        </w:rPr>
        <w:t xml:space="preserve">Destarte, ante todo o exposto, opina a </w:t>
      </w:r>
      <w:r w:rsidR="009C2FEB" w:rsidRPr="00F464A2">
        <w:rPr>
          <w:sz w:val="24"/>
        </w:rPr>
        <w:t>Promotoria</w:t>
      </w:r>
      <w:r w:rsidRPr="00F464A2">
        <w:rPr>
          <w:sz w:val="24"/>
        </w:rPr>
        <w:t xml:space="preserve"> de Justiça Cível no sentido de seja julgada procedente a ação </w:t>
      </w:r>
      <w:r w:rsidR="009C2FEB" w:rsidRPr="00F464A2">
        <w:rPr>
          <w:sz w:val="24"/>
        </w:rPr>
        <w:t>proposta</w:t>
      </w:r>
      <w:r w:rsidRPr="00F464A2">
        <w:rPr>
          <w:sz w:val="24"/>
        </w:rPr>
        <w:t xml:space="preserve"> </w:t>
      </w:r>
      <w:r w:rsidR="006D771E">
        <w:rPr>
          <w:sz w:val="24"/>
        </w:rPr>
        <w:t xml:space="preserve">com resolução de mérito (art. </w:t>
      </w:r>
      <w:r w:rsidR="003D006C">
        <w:rPr>
          <w:sz w:val="24"/>
        </w:rPr>
        <w:t>487</w:t>
      </w:r>
      <w:r w:rsidR="006D771E">
        <w:rPr>
          <w:sz w:val="24"/>
        </w:rPr>
        <w:t>, do NCPC)</w:t>
      </w:r>
      <w:r w:rsidRPr="00F464A2">
        <w:rPr>
          <w:sz w:val="24"/>
        </w:rPr>
        <w:t xml:space="preserve">, </w:t>
      </w:r>
      <w:r w:rsidR="009C2FEB" w:rsidRPr="00F464A2">
        <w:rPr>
          <w:sz w:val="24"/>
        </w:rPr>
        <w:t>declarando</w:t>
      </w:r>
      <w:r w:rsidR="008F0BA1">
        <w:rPr>
          <w:sz w:val="24"/>
        </w:rPr>
        <w:t xml:space="preserve"> </w:t>
      </w:r>
      <w:r w:rsidR="00111C17">
        <w:rPr>
          <w:sz w:val="24"/>
        </w:rPr>
        <w:t>a nulidade</w:t>
      </w:r>
      <w:r w:rsidR="008F0BA1">
        <w:rPr>
          <w:sz w:val="24"/>
        </w:rPr>
        <w:t xml:space="preserve"> </w:t>
      </w:r>
      <w:r w:rsidR="00111C17">
        <w:rPr>
          <w:sz w:val="24"/>
        </w:rPr>
        <w:t>d</w:t>
      </w:r>
      <w:r w:rsidR="008F0BA1">
        <w:rPr>
          <w:sz w:val="24"/>
        </w:rPr>
        <w:t>as clá</w:t>
      </w:r>
      <w:r w:rsidRPr="00F464A2">
        <w:rPr>
          <w:sz w:val="24"/>
        </w:rPr>
        <w:t xml:space="preserve">usulas </w:t>
      </w:r>
      <w:r w:rsidR="006D771E">
        <w:rPr>
          <w:sz w:val="24"/>
        </w:rPr>
        <w:t>contrá</w:t>
      </w:r>
      <w:r w:rsidR="009C2FEB" w:rsidRPr="00F464A2">
        <w:rPr>
          <w:sz w:val="24"/>
        </w:rPr>
        <w:t>rias</w:t>
      </w:r>
      <w:r w:rsidR="006D771E">
        <w:rPr>
          <w:sz w:val="24"/>
        </w:rPr>
        <w:t>,</w:t>
      </w:r>
      <w:r w:rsidRPr="00F464A2">
        <w:rPr>
          <w:sz w:val="24"/>
        </w:rPr>
        <w:t xml:space="preserve"> restritivas e/ou limitativas do contrato celebrado </w:t>
      </w:r>
      <w:r w:rsidR="006D771E">
        <w:rPr>
          <w:sz w:val="24"/>
        </w:rPr>
        <w:t xml:space="preserve">pelos autores </w:t>
      </w:r>
      <w:r w:rsidRPr="00F464A2">
        <w:rPr>
          <w:sz w:val="24"/>
        </w:rPr>
        <w:t>com a ré</w:t>
      </w:r>
      <w:r w:rsidR="001E0406">
        <w:rPr>
          <w:sz w:val="24"/>
        </w:rPr>
        <w:t xml:space="preserve"> </w:t>
      </w:r>
      <w:r w:rsidR="001E0406" w:rsidRPr="00F464A2">
        <w:rPr>
          <w:sz w:val="24"/>
        </w:rPr>
        <w:t xml:space="preserve">da </w:t>
      </w:r>
      <w:r w:rsidR="001E0406" w:rsidRPr="00547DCF">
        <w:rPr>
          <w:b/>
          <w:sz w:val="24"/>
        </w:rPr>
        <w:t>Bradesco Saúde S/A.</w:t>
      </w:r>
      <w:r w:rsidRPr="00F464A2">
        <w:rPr>
          <w:sz w:val="24"/>
        </w:rPr>
        <w:t xml:space="preserve">, condenando esta </w:t>
      </w:r>
      <w:r w:rsidR="006D771E">
        <w:rPr>
          <w:sz w:val="24"/>
        </w:rPr>
        <w:t>última</w:t>
      </w:r>
      <w:r w:rsidRPr="00F464A2">
        <w:rPr>
          <w:sz w:val="24"/>
        </w:rPr>
        <w:t xml:space="preserve"> no dever de </w:t>
      </w:r>
      <w:r w:rsidR="009C2FEB" w:rsidRPr="00F464A2">
        <w:rPr>
          <w:sz w:val="24"/>
        </w:rPr>
        <w:t>custear</w:t>
      </w:r>
      <w:r w:rsidRPr="00F464A2">
        <w:rPr>
          <w:sz w:val="24"/>
        </w:rPr>
        <w:t xml:space="preserve"> integralmente todos os </w:t>
      </w:r>
      <w:r w:rsidR="009C2FEB" w:rsidRPr="00F464A2">
        <w:rPr>
          <w:sz w:val="24"/>
        </w:rPr>
        <w:t>procedimentos</w:t>
      </w:r>
      <w:r w:rsidRPr="00F464A2">
        <w:rPr>
          <w:sz w:val="24"/>
        </w:rPr>
        <w:t xml:space="preserve"> médicos </w:t>
      </w:r>
      <w:r w:rsidR="009C2FEB" w:rsidRPr="00F464A2">
        <w:rPr>
          <w:sz w:val="24"/>
        </w:rPr>
        <w:t xml:space="preserve">hospitalares e terapêuticos (multidisciplinar) </w:t>
      </w:r>
      <w:r w:rsidRPr="00F464A2">
        <w:rPr>
          <w:sz w:val="24"/>
        </w:rPr>
        <w:t>prescrito</w:t>
      </w:r>
      <w:r w:rsidR="009C2FEB" w:rsidRPr="00F464A2">
        <w:rPr>
          <w:sz w:val="24"/>
        </w:rPr>
        <w:t>s</w:t>
      </w:r>
      <w:r w:rsidRPr="00F464A2">
        <w:rPr>
          <w:sz w:val="24"/>
        </w:rPr>
        <w:t xml:space="preserve"> </w:t>
      </w:r>
      <w:r w:rsidR="00111C17">
        <w:rPr>
          <w:sz w:val="24"/>
        </w:rPr>
        <w:t xml:space="preserve">pelos médicos </w:t>
      </w:r>
      <w:r w:rsidRPr="00F464A2">
        <w:rPr>
          <w:sz w:val="24"/>
        </w:rPr>
        <w:t>em favor do segurado menor</w:t>
      </w:r>
      <w:r w:rsidR="001E0406">
        <w:rPr>
          <w:sz w:val="24"/>
        </w:rPr>
        <w:t xml:space="preserve"> </w:t>
      </w:r>
      <w:r w:rsidR="001E0406" w:rsidRPr="000E0DDD">
        <w:rPr>
          <w:b/>
          <w:sz w:val="24"/>
        </w:rPr>
        <w:t>Pedro Queiroz Freire de Carvalho</w:t>
      </w:r>
      <w:r w:rsidR="006D771E">
        <w:rPr>
          <w:sz w:val="24"/>
        </w:rPr>
        <w:t>,</w:t>
      </w:r>
      <w:r w:rsidRPr="00F464A2">
        <w:rPr>
          <w:sz w:val="24"/>
        </w:rPr>
        <w:t xml:space="preserve"> no que se refere </w:t>
      </w:r>
      <w:r w:rsidR="009C2FEB" w:rsidRPr="00F464A2">
        <w:rPr>
          <w:sz w:val="24"/>
        </w:rPr>
        <w:t>ao tratamento do espectro de autismo; bem como a condenação da ré ao pagamento de indenizações a título de danos matérias, limitados as despesas documentalmente comprovadas nos autos referente</w:t>
      </w:r>
      <w:r w:rsidR="00111C17">
        <w:rPr>
          <w:sz w:val="24"/>
        </w:rPr>
        <w:t>s</w:t>
      </w:r>
      <w:r w:rsidR="009C2FEB" w:rsidRPr="00F464A2">
        <w:rPr>
          <w:sz w:val="24"/>
        </w:rPr>
        <w:t xml:space="preserve"> ao pagamento de tratamento e terapias do autor menor, acrescidas da devida correção monetária; e, por fim, </w:t>
      </w:r>
      <w:r w:rsidR="00111C17">
        <w:rPr>
          <w:sz w:val="24"/>
        </w:rPr>
        <w:t>que seja a ré condenada a</w:t>
      </w:r>
      <w:r w:rsidR="009C2FEB" w:rsidRPr="00F464A2">
        <w:rPr>
          <w:sz w:val="24"/>
        </w:rPr>
        <w:t>o pagamento de indenização a título de danos morais em favor do autores</w:t>
      </w:r>
      <w:r w:rsidR="001E0406">
        <w:rPr>
          <w:sz w:val="24"/>
        </w:rPr>
        <w:t xml:space="preserve"> </w:t>
      </w:r>
      <w:r w:rsidR="001E0406" w:rsidRPr="000E0DDD">
        <w:rPr>
          <w:b/>
          <w:sz w:val="24"/>
        </w:rPr>
        <w:t>Pedro Queiroz Freire de Carvalho</w:t>
      </w:r>
      <w:r w:rsidR="001E0406">
        <w:rPr>
          <w:b/>
          <w:sz w:val="24"/>
        </w:rPr>
        <w:t xml:space="preserve"> e </w:t>
      </w:r>
      <w:r w:rsidR="001E0406" w:rsidRPr="000E0DDD">
        <w:rPr>
          <w:b/>
          <w:sz w:val="24"/>
        </w:rPr>
        <w:t>Cesar Mata Pires Freire de Carvalho</w:t>
      </w:r>
      <w:r w:rsidR="009C2FEB" w:rsidRPr="00F464A2">
        <w:rPr>
          <w:sz w:val="24"/>
        </w:rPr>
        <w:t>, no quanto a ser fixado por este Juízo de Direito.</w:t>
      </w:r>
    </w:p>
    <w:p w14:paraId="32C5708E" w14:textId="6E28B635" w:rsidR="009C2FEB" w:rsidRPr="00F464A2" w:rsidRDefault="009C2FEB" w:rsidP="009C2FEB">
      <w:pPr>
        <w:spacing w:line="360" w:lineRule="auto"/>
        <w:ind w:firstLine="709"/>
        <w:jc w:val="both"/>
        <w:rPr>
          <w:sz w:val="24"/>
        </w:rPr>
      </w:pPr>
      <w:r w:rsidRPr="00F464A2">
        <w:rPr>
          <w:sz w:val="24"/>
        </w:rPr>
        <w:t>Julgado procedente todos os pedidos formulados pelos autores, deve a ré também ser condenada no pagamento dos honorários advocatícios e demais despesas processuais, na forma da lei.</w:t>
      </w:r>
    </w:p>
    <w:p w14:paraId="2AE2F648" w14:textId="643C16A5" w:rsidR="003B6535" w:rsidRPr="00F464A2" w:rsidRDefault="003B6535" w:rsidP="009C2FEB">
      <w:pPr>
        <w:spacing w:line="360" w:lineRule="auto"/>
        <w:ind w:firstLine="709"/>
        <w:jc w:val="both"/>
        <w:rPr>
          <w:sz w:val="24"/>
        </w:rPr>
      </w:pPr>
      <w:r w:rsidRPr="00F464A2">
        <w:rPr>
          <w:sz w:val="24"/>
        </w:rPr>
        <w:t>É o parecer.</w:t>
      </w:r>
    </w:p>
    <w:p w14:paraId="3967F558" w14:textId="07DA3721" w:rsidR="003B6535" w:rsidRPr="00F464A2" w:rsidRDefault="003B6535" w:rsidP="003B6535">
      <w:pPr>
        <w:spacing w:line="360" w:lineRule="auto"/>
        <w:ind w:firstLine="709"/>
        <w:jc w:val="center"/>
        <w:rPr>
          <w:sz w:val="24"/>
        </w:rPr>
      </w:pPr>
      <w:r w:rsidRPr="00F464A2">
        <w:rPr>
          <w:sz w:val="24"/>
        </w:rPr>
        <w:t>22 de julho de 2016.</w:t>
      </w:r>
    </w:p>
    <w:p w14:paraId="5981A9C1" w14:textId="45F7AFC0" w:rsidR="003B6535" w:rsidRPr="00F464A2" w:rsidRDefault="003B6535" w:rsidP="003B6535">
      <w:pPr>
        <w:spacing w:line="360" w:lineRule="auto"/>
        <w:ind w:firstLine="709"/>
        <w:jc w:val="center"/>
        <w:rPr>
          <w:sz w:val="24"/>
        </w:rPr>
      </w:pPr>
      <w:r w:rsidRPr="00F464A2">
        <w:rPr>
          <w:sz w:val="24"/>
        </w:rPr>
        <w:t>Alex Oliveira Santos.</w:t>
      </w:r>
    </w:p>
    <w:p w14:paraId="3E38DFF0" w14:textId="38549623" w:rsidR="009645C6" w:rsidRPr="00F464A2" w:rsidRDefault="003B6535" w:rsidP="003C352B">
      <w:pPr>
        <w:spacing w:line="360" w:lineRule="auto"/>
        <w:ind w:firstLine="709"/>
        <w:jc w:val="center"/>
        <w:rPr>
          <w:sz w:val="24"/>
        </w:rPr>
      </w:pPr>
      <w:r w:rsidRPr="00F464A2">
        <w:rPr>
          <w:sz w:val="24"/>
        </w:rPr>
        <w:t>3º Promotor de Justiça titular da 2ª Promotoria Cível.</w:t>
      </w:r>
      <w:r w:rsidR="003C352B" w:rsidRPr="00F464A2">
        <w:rPr>
          <w:sz w:val="24"/>
        </w:rPr>
        <w:t xml:space="preserve"> </w:t>
      </w:r>
    </w:p>
    <w:sectPr w:rsidR="009645C6" w:rsidRPr="00F464A2" w:rsidSect="00A564EF">
      <w:headerReference w:type="even" r:id="rId7"/>
      <w:headerReference w:type="default" r:id="rId8"/>
      <w:pgSz w:w="11901" w:h="16817"/>
      <w:pgMar w:top="1418" w:right="1701" w:bottom="1418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25026D" w14:textId="77777777" w:rsidR="00882DE4" w:rsidRDefault="00882DE4" w:rsidP="00BD1C75">
      <w:r>
        <w:separator/>
      </w:r>
    </w:p>
  </w:endnote>
  <w:endnote w:type="continuationSeparator" w:id="0">
    <w:p w14:paraId="537F67C4" w14:textId="77777777" w:rsidR="00882DE4" w:rsidRDefault="00882DE4" w:rsidP="00BD1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3B07A2" w14:textId="77777777" w:rsidR="00882DE4" w:rsidRDefault="00882DE4" w:rsidP="00BD1C75">
      <w:r>
        <w:separator/>
      </w:r>
    </w:p>
  </w:footnote>
  <w:footnote w:type="continuationSeparator" w:id="0">
    <w:p w14:paraId="57B74736" w14:textId="77777777" w:rsidR="00882DE4" w:rsidRDefault="00882DE4" w:rsidP="00BD1C75">
      <w:r>
        <w:continuationSeparator/>
      </w:r>
    </w:p>
  </w:footnote>
  <w:footnote w:id="1">
    <w:p w14:paraId="7809ED79" w14:textId="58F31688" w:rsidR="008E195F" w:rsidRPr="004A75AD" w:rsidRDefault="008E195F" w:rsidP="008E195F">
      <w:pPr>
        <w:pStyle w:val="Textodenotaderodap"/>
        <w:jc w:val="both"/>
        <w:rPr>
          <w:rFonts w:cs="Times New Roman"/>
          <w:color w:val="000000" w:themeColor="text1"/>
          <w:sz w:val="16"/>
          <w:szCs w:val="16"/>
        </w:rPr>
      </w:pPr>
      <w:r w:rsidRPr="004A75AD">
        <w:rPr>
          <w:rStyle w:val="Refdenotaderodap"/>
          <w:sz w:val="16"/>
          <w:szCs w:val="16"/>
        </w:rPr>
        <w:footnoteRef/>
      </w:r>
      <w:r w:rsidRPr="004A75AD">
        <w:rPr>
          <w:sz w:val="16"/>
          <w:szCs w:val="16"/>
        </w:rPr>
        <w:t xml:space="preserve"> </w:t>
      </w:r>
      <w:r w:rsidRPr="004A75AD">
        <w:rPr>
          <w:rFonts w:cs="Times New Roman"/>
          <w:color w:val="000000" w:themeColor="text1"/>
          <w:sz w:val="16"/>
          <w:szCs w:val="16"/>
        </w:rPr>
        <w:t>Art. 6º São direitos básicos do consumidor:</w:t>
      </w:r>
    </w:p>
    <w:p w14:paraId="733B6748" w14:textId="4BA7628F" w:rsidR="008E195F" w:rsidRPr="00C95B4E" w:rsidRDefault="008E195F" w:rsidP="008E195F">
      <w:pPr>
        <w:pStyle w:val="Textodenotaderodap"/>
        <w:jc w:val="both"/>
        <w:rPr>
          <w:rFonts w:cs="Times New Roman"/>
          <w:color w:val="000000" w:themeColor="text1"/>
          <w:sz w:val="16"/>
          <w:szCs w:val="16"/>
        </w:rPr>
      </w:pPr>
      <w:r w:rsidRPr="004A75AD">
        <w:rPr>
          <w:rFonts w:cs="Times New Roman"/>
          <w:color w:val="000000" w:themeColor="text1"/>
          <w:sz w:val="16"/>
          <w:szCs w:val="16"/>
        </w:rPr>
        <w:t>V - a modificação das cláusulas contratuais que estabeleçam prestações desproporcionais ou sua revisão em razão de fatos supervenientes que as tornem excessivamente onerosas;</w:t>
      </w:r>
    </w:p>
  </w:footnote>
  <w:footnote w:id="2">
    <w:p w14:paraId="7EB1B6E3" w14:textId="4256AFAC" w:rsidR="008E195F" w:rsidRPr="004A75AD" w:rsidRDefault="008E195F" w:rsidP="008E195F">
      <w:pPr>
        <w:pStyle w:val="Textodenotaderodap"/>
        <w:jc w:val="both"/>
        <w:rPr>
          <w:rFonts w:cs="Times New Roman"/>
          <w:color w:val="000000" w:themeColor="text1"/>
          <w:sz w:val="16"/>
          <w:szCs w:val="16"/>
        </w:rPr>
      </w:pPr>
      <w:r w:rsidRPr="004A75AD">
        <w:rPr>
          <w:rStyle w:val="Refdenotaderodap"/>
          <w:sz w:val="16"/>
          <w:szCs w:val="16"/>
        </w:rPr>
        <w:footnoteRef/>
      </w:r>
      <w:r w:rsidR="00531719" w:rsidRPr="004A75AD">
        <w:rPr>
          <w:rFonts w:cs="Times New Roman"/>
          <w:color w:val="000000" w:themeColor="text1"/>
          <w:sz w:val="16"/>
          <w:szCs w:val="16"/>
        </w:rPr>
        <w:t xml:space="preserve"> </w:t>
      </w:r>
      <w:r w:rsidRPr="004A75AD">
        <w:rPr>
          <w:rFonts w:cs="Times New Roman"/>
          <w:sz w:val="16"/>
          <w:szCs w:val="16"/>
        </w:rPr>
        <w:t>Art. 51. São nulas de pleno direito, entre outras, as cláusulas contratuais relativas ao fornecimento de produtos e serviços que:</w:t>
      </w:r>
    </w:p>
    <w:p w14:paraId="41E2B316" w14:textId="1E06DA73" w:rsidR="008E195F" w:rsidRPr="004A75AD" w:rsidRDefault="008E195F" w:rsidP="008E195F">
      <w:pPr>
        <w:pStyle w:val="Textodenotaderodap"/>
        <w:jc w:val="both"/>
        <w:rPr>
          <w:rFonts w:cs="Times New Roman"/>
          <w:sz w:val="16"/>
          <w:szCs w:val="16"/>
        </w:rPr>
      </w:pPr>
      <w:r w:rsidRPr="004A75AD">
        <w:rPr>
          <w:rFonts w:cs="Times New Roman"/>
          <w:sz w:val="16"/>
          <w:szCs w:val="16"/>
        </w:rPr>
        <w:t xml:space="preserve">IV - estabeleçam obrigações consideradas iníquas, abusivas, que coloquem o consumidor em desvantagem exagerada, ou sejam incompatíveis com a boa-fé ou a </w:t>
      </w:r>
      <w:r w:rsidR="00DB0299" w:rsidRPr="004A75AD">
        <w:rPr>
          <w:rFonts w:cs="Times New Roman"/>
          <w:sz w:val="16"/>
          <w:szCs w:val="16"/>
        </w:rPr>
        <w:t>equidade</w:t>
      </w:r>
      <w:r w:rsidRPr="004A75AD">
        <w:rPr>
          <w:rFonts w:cs="Times New Roman"/>
          <w:sz w:val="16"/>
          <w:szCs w:val="16"/>
        </w:rPr>
        <w:t>;</w:t>
      </w:r>
    </w:p>
    <w:p w14:paraId="51A13143" w14:textId="77777777" w:rsidR="00531719" w:rsidRPr="004A75AD" w:rsidRDefault="008E195F" w:rsidP="008E195F">
      <w:pPr>
        <w:widowControl w:val="0"/>
        <w:autoSpaceDE w:val="0"/>
        <w:autoSpaceDN w:val="0"/>
        <w:adjustRightInd w:val="0"/>
        <w:jc w:val="both"/>
        <w:rPr>
          <w:rFonts w:cs="Times New Roman"/>
          <w:sz w:val="16"/>
          <w:szCs w:val="16"/>
        </w:rPr>
      </w:pPr>
      <w:r w:rsidRPr="004A75AD">
        <w:rPr>
          <w:rFonts w:cs="Times New Roman"/>
          <w:sz w:val="16"/>
          <w:szCs w:val="16"/>
        </w:rPr>
        <w:t>§ 1º Presume-se exagerada, entre outros casos, a vantagem que:</w:t>
      </w:r>
    </w:p>
    <w:p w14:paraId="292BC8CB" w14:textId="00AE1B3D" w:rsidR="008E195F" w:rsidRPr="004A75AD" w:rsidRDefault="008E195F" w:rsidP="008E195F">
      <w:pPr>
        <w:widowControl w:val="0"/>
        <w:autoSpaceDE w:val="0"/>
        <w:autoSpaceDN w:val="0"/>
        <w:adjustRightInd w:val="0"/>
        <w:jc w:val="both"/>
        <w:rPr>
          <w:rFonts w:cs="Times New Roman"/>
          <w:sz w:val="16"/>
          <w:szCs w:val="16"/>
        </w:rPr>
      </w:pPr>
      <w:r w:rsidRPr="004A75AD">
        <w:rPr>
          <w:rFonts w:cs="Times New Roman"/>
          <w:sz w:val="16"/>
          <w:szCs w:val="16"/>
        </w:rPr>
        <w:t>I - ofende os princípios fundamentais do sistema jurídico a que pertence;</w:t>
      </w:r>
    </w:p>
    <w:p w14:paraId="0FC2DBC1" w14:textId="3257AF1B" w:rsidR="008E195F" w:rsidRPr="004A75AD" w:rsidRDefault="008E195F" w:rsidP="008E195F">
      <w:pPr>
        <w:widowControl w:val="0"/>
        <w:autoSpaceDE w:val="0"/>
        <w:autoSpaceDN w:val="0"/>
        <w:adjustRightInd w:val="0"/>
        <w:jc w:val="both"/>
        <w:rPr>
          <w:rFonts w:cs="Times New Roman"/>
          <w:sz w:val="16"/>
          <w:szCs w:val="16"/>
        </w:rPr>
      </w:pPr>
      <w:r w:rsidRPr="004A75AD">
        <w:rPr>
          <w:rFonts w:cs="Times New Roman"/>
          <w:sz w:val="16"/>
          <w:szCs w:val="16"/>
        </w:rPr>
        <w:t>II - restringe direitos ou obrigações fundamentais inerentes à natureza do contrato, de tal modo a ameaçar seu objeto ou equilíbrio contratual;</w:t>
      </w:r>
    </w:p>
    <w:p w14:paraId="398A14F6" w14:textId="77777777" w:rsidR="008E195F" w:rsidRPr="00C95B4E" w:rsidRDefault="008E195F" w:rsidP="008E195F">
      <w:pPr>
        <w:pStyle w:val="Textodenotaderodap"/>
        <w:jc w:val="both"/>
        <w:rPr>
          <w:rFonts w:cs="Times New Roman"/>
          <w:sz w:val="16"/>
          <w:szCs w:val="16"/>
        </w:rPr>
      </w:pPr>
    </w:p>
  </w:footnote>
  <w:footnote w:id="3">
    <w:p w14:paraId="5831221A" w14:textId="59B9104E" w:rsidR="00DB0299" w:rsidRPr="00C95B4E" w:rsidRDefault="00DB0299">
      <w:pPr>
        <w:pStyle w:val="Textodenotaderodap"/>
        <w:rPr>
          <w:sz w:val="16"/>
          <w:szCs w:val="16"/>
        </w:rPr>
      </w:pPr>
      <w:r w:rsidRPr="004A75AD">
        <w:rPr>
          <w:rStyle w:val="Refdenotaderodap"/>
          <w:sz w:val="16"/>
          <w:szCs w:val="16"/>
        </w:rPr>
        <w:footnoteRef/>
      </w:r>
      <w:r w:rsidRPr="004A75AD">
        <w:rPr>
          <w:sz w:val="16"/>
          <w:szCs w:val="16"/>
        </w:rPr>
        <w:t xml:space="preserve"> Leonardo de Medeiros Garcia - Código de Defesa do Consumidor Comentado –– pág. 375 - 12ª Ed.</w:t>
      </w:r>
    </w:p>
  </w:footnote>
  <w:footnote w:id="4">
    <w:p w14:paraId="78050DBF" w14:textId="7BFEEC5B" w:rsidR="00531719" w:rsidRPr="00C95B4E" w:rsidRDefault="00531719" w:rsidP="00531719">
      <w:pPr>
        <w:pStyle w:val="Textodenotaderodap"/>
        <w:jc w:val="both"/>
        <w:rPr>
          <w:rFonts w:cs="Times New Roman"/>
          <w:sz w:val="16"/>
          <w:szCs w:val="16"/>
        </w:rPr>
      </w:pPr>
      <w:r w:rsidRPr="004A75AD">
        <w:rPr>
          <w:rStyle w:val="Refdenotaderodap"/>
          <w:sz w:val="16"/>
          <w:szCs w:val="16"/>
        </w:rPr>
        <w:footnoteRef/>
      </w:r>
      <w:r w:rsidRPr="004A75AD">
        <w:rPr>
          <w:sz w:val="16"/>
          <w:szCs w:val="16"/>
        </w:rPr>
        <w:t xml:space="preserve"> </w:t>
      </w:r>
      <w:r w:rsidRPr="004A75AD">
        <w:rPr>
          <w:rFonts w:cs="Times New Roman"/>
          <w:sz w:val="16"/>
          <w:szCs w:val="16"/>
        </w:rPr>
        <w:t>Art. 47. As cláusulas contratuais serão interpretadas de maneira mais favorável ao consumidor.</w:t>
      </w:r>
    </w:p>
  </w:footnote>
  <w:footnote w:id="5">
    <w:p w14:paraId="58E02D63" w14:textId="0E5E9896" w:rsidR="00092868" w:rsidRPr="004A75AD" w:rsidRDefault="00092868">
      <w:pPr>
        <w:pStyle w:val="Textodenotaderodap"/>
        <w:rPr>
          <w:rFonts w:cs="Times New Roman"/>
          <w:b/>
          <w:bCs/>
          <w:color w:val="00006D"/>
          <w:sz w:val="16"/>
          <w:szCs w:val="16"/>
          <w:u w:val="single" w:color="00006D"/>
        </w:rPr>
      </w:pPr>
      <w:r w:rsidRPr="004A75AD">
        <w:rPr>
          <w:rStyle w:val="Refdenotaderodap"/>
          <w:color w:val="000000" w:themeColor="text1"/>
          <w:sz w:val="16"/>
          <w:szCs w:val="16"/>
        </w:rPr>
        <w:footnoteRef/>
      </w:r>
      <w:r w:rsidRPr="004A75AD">
        <w:rPr>
          <w:color w:val="000000" w:themeColor="text1"/>
          <w:sz w:val="16"/>
          <w:szCs w:val="16"/>
        </w:rPr>
        <w:t xml:space="preserve"> </w:t>
      </w:r>
      <w:r w:rsidRPr="004A75AD">
        <w:rPr>
          <w:rFonts w:cs="Times New Roman"/>
          <w:bCs/>
          <w:color w:val="000000" w:themeColor="text1"/>
          <w:sz w:val="16"/>
          <w:szCs w:val="16"/>
        </w:rPr>
        <w:t>LEI Nº 12.764, DE 27 DE DEZEMBRO DE 2012</w:t>
      </w:r>
      <w:r w:rsidRPr="004A75AD">
        <w:rPr>
          <w:rFonts w:cs="Times New Roman"/>
          <w:bCs/>
          <w:color w:val="00006D"/>
          <w:sz w:val="16"/>
          <w:szCs w:val="16"/>
        </w:rPr>
        <w:t>.</w:t>
      </w:r>
    </w:p>
    <w:p w14:paraId="51421DFB" w14:textId="77777777" w:rsidR="00092868" w:rsidRPr="004A75AD" w:rsidRDefault="00092868" w:rsidP="00092868">
      <w:pPr>
        <w:widowControl w:val="0"/>
        <w:autoSpaceDE w:val="0"/>
        <w:autoSpaceDN w:val="0"/>
        <w:adjustRightInd w:val="0"/>
        <w:ind w:firstLine="755"/>
        <w:jc w:val="both"/>
        <w:rPr>
          <w:rFonts w:cs="Times New Roman"/>
          <w:sz w:val="16"/>
          <w:szCs w:val="16"/>
        </w:rPr>
      </w:pPr>
      <w:r w:rsidRPr="004A75AD">
        <w:rPr>
          <w:rFonts w:cs="Times New Roman"/>
          <w:sz w:val="16"/>
          <w:szCs w:val="16"/>
        </w:rPr>
        <w:t>Art. 3</w:t>
      </w:r>
      <w:r w:rsidRPr="004A75AD">
        <w:rPr>
          <w:rFonts w:cs="Times New Roman"/>
          <w:sz w:val="16"/>
          <w:szCs w:val="16"/>
          <w:u w:val="single"/>
          <w:vertAlign w:val="superscript"/>
        </w:rPr>
        <w:t>o</w:t>
      </w:r>
      <w:r w:rsidRPr="004A75AD">
        <w:rPr>
          <w:rFonts w:cs="Times New Roman"/>
          <w:sz w:val="16"/>
          <w:szCs w:val="16"/>
        </w:rPr>
        <w:t xml:space="preserve">  São direitos da pessoa com transtorno do espectro autista: </w:t>
      </w:r>
    </w:p>
    <w:p w14:paraId="7084F59B" w14:textId="0E04D063" w:rsidR="00092868" w:rsidRPr="004A75AD" w:rsidRDefault="00092868" w:rsidP="00092868">
      <w:pPr>
        <w:widowControl w:val="0"/>
        <w:autoSpaceDE w:val="0"/>
        <w:autoSpaceDN w:val="0"/>
        <w:adjustRightInd w:val="0"/>
        <w:ind w:firstLine="755"/>
        <w:jc w:val="both"/>
        <w:rPr>
          <w:rFonts w:cs="Times New Roman"/>
          <w:sz w:val="16"/>
          <w:szCs w:val="16"/>
        </w:rPr>
      </w:pPr>
      <w:r w:rsidRPr="004A75AD">
        <w:rPr>
          <w:rFonts w:cs="Times New Roman"/>
          <w:sz w:val="16"/>
          <w:szCs w:val="16"/>
        </w:rPr>
        <w:t>I...</w:t>
      </w:r>
    </w:p>
    <w:p w14:paraId="37CF29D4" w14:textId="27A7D426" w:rsidR="00092868" w:rsidRPr="004A75AD" w:rsidRDefault="00092868" w:rsidP="00092868">
      <w:pPr>
        <w:widowControl w:val="0"/>
        <w:autoSpaceDE w:val="0"/>
        <w:autoSpaceDN w:val="0"/>
        <w:adjustRightInd w:val="0"/>
        <w:ind w:firstLine="755"/>
        <w:jc w:val="both"/>
        <w:rPr>
          <w:rFonts w:cs="Times New Roman"/>
          <w:sz w:val="16"/>
          <w:szCs w:val="16"/>
        </w:rPr>
      </w:pPr>
      <w:r w:rsidRPr="004A75AD">
        <w:rPr>
          <w:rFonts w:cs="Times New Roman"/>
          <w:sz w:val="16"/>
          <w:szCs w:val="16"/>
        </w:rPr>
        <w:t>II...</w:t>
      </w:r>
    </w:p>
    <w:p w14:paraId="218480DC" w14:textId="77777777" w:rsidR="00092868" w:rsidRPr="004A75AD" w:rsidRDefault="00092868" w:rsidP="00092868">
      <w:pPr>
        <w:widowControl w:val="0"/>
        <w:autoSpaceDE w:val="0"/>
        <w:autoSpaceDN w:val="0"/>
        <w:adjustRightInd w:val="0"/>
        <w:ind w:firstLine="755"/>
        <w:jc w:val="both"/>
        <w:rPr>
          <w:rFonts w:cs="Times New Roman"/>
          <w:sz w:val="16"/>
          <w:szCs w:val="16"/>
        </w:rPr>
      </w:pPr>
      <w:r w:rsidRPr="004A75AD">
        <w:rPr>
          <w:rFonts w:cs="Times New Roman"/>
          <w:sz w:val="16"/>
          <w:szCs w:val="16"/>
        </w:rPr>
        <w:t>III - o acesso a ações e serviços de saúde, com vistas à atenção integral às suas necessidades de saúde, incluindo: </w:t>
      </w:r>
    </w:p>
    <w:p w14:paraId="73503F67" w14:textId="67380556" w:rsidR="00092868" w:rsidRPr="004A75AD" w:rsidRDefault="00092868" w:rsidP="00092868">
      <w:pPr>
        <w:widowControl w:val="0"/>
        <w:autoSpaceDE w:val="0"/>
        <w:autoSpaceDN w:val="0"/>
        <w:adjustRightInd w:val="0"/>
        <w:ind w:firstLine="755"/>
        <w:jc w:val="both"/>
        <w:rPr>
          <w:rFonts w:cs="Times New Roman"/>
          <w:sz w:val="16"/>
          <w:szCs w:val="16"/>
        </w:rPr>
      </w:pPr>
      <w:r w:rsidRPr="004A75AD">
        <w:rPr>
          <w:rFonts w:cs="Times New Roman"/>
          <w:sz w:val="16"/>
          <w:szCs w:val="16"/>
        </w:rPr>
        <w:t>a...</w:t>
      </w:r>
    </w:p>
    <w:p w14:paraId="689D3732" w14:textId="77777777" w:rsidR="00092868" w:rsidRPr="004A75AD" w:rsidRDefault="00092868" w:rsidP="00092868">
      <w:pPr>
        <w:widowControl w:val="0"/>
        <w:autoSpaceDE w:val="0"/>
        <w:autoSpaceDN w:val="0"/>
        <w:adjustRightInd w:val="0"/>
        <w:ind w:firstLine="755"/>
        <w:jc w:val="both"/>
        <w:rPr>
          <w:rFonts w:cs="Times New Roman"/>
          <w:i/>
          <w:sz w:val="16"/>
          <w:szCs w:val="16"/>
        </w:rPr>
      </w:pPr>
      <w:r w:rsidRPr="004A75AD">
        <w:rPr>
          <w:rFonts w:cs="Times New Roman"/>
          <w:i/>
          <w:sz w:val="16"/>
          <w:szCs w:val="16"/>
        </w:rPr>
        <w:t>b) o atendimento multiprofissional;</w:t>
      </w:r>
    </w:p>
    <w:p w14:paraId="5E1076D3" w14:textId="77777777" w:rsidR="00092868" w:rsidRPr="00C95B4E" w:rsidRDefault="00092868">
      <w:pPr>
        <w:pStyle w:val="Textodenotaderodap"/>
        <w:rPr>
          <w:sz w:val="16"/>
          <w:szCs w:val="16"/>
        </w:rPr>
      </w:pPr>
    </w:p>
  </w:footnote>
  <w:footnote w:id="6">
    <w:p w14:paraId="4332587E" w14:textId="52B1A41F" w:rsidR="009361DC" w:rsidRPr="004A75AD" w:rsidRDefault="009361DC" w:rsidP="009361DC">
      <w:pPr>
        <w:pStyle w:val="Textodenotaderodap"/>
        <w:jc w:val="both"/>
        <w:rPr>
          <w:rFonts w:cs="Times New Roman"/>
          <w:sz w:val="16"/>
          <w:szCs w:val="16"/>
        </w:rPr>
      </w:pPr>
      <w:r w:rsidRPr="004A75AD">
        <w:rPr>
          <w:rStyle w:val="Refdenotaderodap"/>
          <w:sz w:val="16"/>
          <w:szCs w:val="16"/>
        </w:rPr>
        <w:footnoteRef/>
      </w:r>
      <w:r w:rsidRPr="004A75AD">
        <w:rPr>
          <w:sz w:val="16"/>
          <w:szCs w:val="16"/>
        </w:rPr>
        <w:t xml:space="preserve"> </w:t>
      </w:r>
      <w:r w:rsidRPr="004A75AD">
        <w:rPr>
          <w:rFonts w:cs="Times New Roman"/>
          <w:sz w:val="16"/>
          <w:szCs w:val="16"/>
        </w:rPr>
        <w:t>RESOLUÇÃO NORMATIVA - RN Nº 387, DE 28 DE OUTUBRO DE 2015.</w:t>
      </w:r>
    </w:p>
    <w:p w14:paraId="03F21DBF" w14:textId="66ED4A1B" w:rsidR="009361DC" w:rsidRPr="004A75AD" w:rsidRDefault="009361DC" w:rsidP="00210CFB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 w:themeColor="text1"/>
          <w:sz w:val="16"/>
          <w:szCs w:val="16"/>
        </w:rPr>
      </w:pPr>
      <w:r w:rsidRPr="004A75AD">
        <w:rPr>
          <w:rFonts w:cs="Times New Roman"/>
          <w:color w:val="000000" w:themeColor="text1"/>
          <w:sz w:val="16"/>
          <w:szCs w:val="16"/>
        </w:rPr>
        <w:t xml:space="preserve">Art. 1º  Esta Resolução atualiza o Rol de Procedimentos e Eventos em Saúde, que constitui a referência básica para cobertura mínima obrigatória da atenção à saúde nos planos privados de assistência à saúde, contratados a partir de 1º de janeiro de 1999, e naqueles adaptados conforme a </w:t>
      </w:r>
      <w:hyperlink r:id="rId1" w:history="1">
        <w:r w:rsidRPr="004A75AD">
          <w:rPr>
            <w:rFonts w:cs="Times New Roman"/>
            <w:color w:val="000000" w:themeColor="text1"/>
            <w:sz w:val="16"/>
            <w:szCs w:val="16"/>
            <w:u w:val="single" w:color="0000FF"/>
          </w:rPr>
          <w:t>Lei nº 9.656, de 3 de junho de 1998</w:t>
        </w:r>
      </w:hyperlink>
      <w:r w:rsidRPr="004A75AD">
        <w:rPr>
          <w:rFonts w:cs="Times New Roman"/>
          <w:color w:val="000000" w:themeColor="text1"/>
          <w:sz w:val="16"/>
          <w:szCs w:val="16"/>
        </w:rPr>
        <w:t>.</w:t>
      </w:r>
    </w:p>
    <w:p w14:paraId="7B930848" w14:textId="77777777" w:rsidR="009361DC" w:rsidRPr="00C95B4E" w:rsidRDefault="009361DC">
      <w:pPr>
        <w:pStyle w:val="Textodenotaderodap"/>
        <w:rPr>
          <w:sz w:val="16"/>
          <w:szCs w:val="16"/>
        </w:rPr>
      </w:pPr>
    </w:p>
  </w:footnote>
  <w:footnote w:id="7">
    <w:p w14:paraId="0B30EBA5" w14:textId="59C12A64" w:rsidR="00AD38E8" w:rsidRPr="004A75AD" w:rsidRDefault="00210CFB" w:rsidP="00AD38E8">
      <w:pPr>
        <w:pStyle w:val="Textodenotaderodap"/>
        <w:jc w:val="both"/>
        <w:rPr>
          <w:sz w:val="16"/>
          <w:szCs w:val="16"/>
        </w:rPr>
      </w:pPr>
      <w:r w:rsidRPr="004A75AD">
        <w:rPr>
          <w:rStyle w:val="Refdenotaderodap"/>
          <w:sz w:val="16"/>
          <w:szCs w:val="16"/>
        </w:rPr>
        <w:footnoteRef/>
      </w:r>
      <w:r w:rsidRPr="004A75AD">
        <w:rPr>
          <w:sz w:val="16"/>
          <w:szCs w:val="16"/>
        </w:rPr>
        <w:t xml:space="preserve"> </w:t>
      </w:r>
      <w:r w:rsidR="00AD38E8" w:rsidRPr="004A75AD">
        <w:rPr>
          <w:rFonts w:cs="Times New Roman"/>
          <w:sz w:val="16"/>
          <w:szCs w:val="16"/>
        </w:rPr>
        <w:t>RESOLUÇÃO NORMATIVA - RN Nº 387, DE 28 DE OUTUBRO DE 2015.</w:t>
      </w:r>
    </w:p>
    <w:p w14:paraId="2714989A" w14:textId="6ECCDF99" w:rsidR="00210CFB" w:rsidRPr="004A75AD" w:rsidRDefault="00210CFB" w:rsidP="00AD38E8">
      <w:pPr>
        <w:pStyle w:val="Textodenotaderodap"/>
        <w:jc w:val="both"/>
        <w:rPr>
          <w:rFonts w:cs="Times New Roman"/>
          <w:color w:val="000000" w:themeColor="text1"/>
          <w:sz w:val="16"/>
          <w:szCs w:val="16"/>
        </w:rPr>
      </w:pPr>
      <w:r w:rsidRPr="004A75AD">
        <w:rPr>
          <w:rFonts w:cs="Times New Roman"/>
          <w:color w:val="000000" w:themeColor="text1"/>
          <w:sz w:val="16"/>
          <w:szCs w:val="16"/>
        </w:rPr>
        <w:t>Art. 21.  O Plano Ambulatorial compreende os atendimentos realizados em consultório ou em ambulatório, definidos e listados no Rol de Procedimentos e Eventos em Saúde, não incluindo internação hospitalar ou procedimentos para fins de diagnóstico ou terapia que, embora prescindam de internação, demandem o apoio de estrutura hospitalar por período superior a 12 (doze) horas, ou serviços como unidade de terapia intensiva e unidades similares, observadas as seguintes exigências:</w:t>
      </w:r>
    </w:p>
    <w:p w14:paraId="4EFF2FCA" w14:textId="52FA7C8A" w:rsidR="00AD38E8" w:rsidRPr="004A75AD" w:rsidRDefault="00AD38E8" w:rsidP="00AD38E8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 w:themeColor="text1"/>
          <w:sz w:val="16"/>
          <w:szCs w:val="16"/>
        </w:rPr>
      </w:pPr>
      <w:r w:rsidRPr="004A75AD">
        <w:rPr>
          <w:rFonts w:cs="Times New Roman"/>
          <w:color w:val="000000" w:themeColor="text1"/>
          <w:sz w:val="16"/>
          <w:szCs w:val="16"/>
        </w:rPr>
        <w:t>III – cobertura de consultas ou sessões com nutricionista, fonoaudiólogo, terapeuta ocupacional e psicólogo de acordo com o estabelecido nos Anexos desta Resolução Normativa;</w:t>
      </w:r>
    </w:p>
    <w:p w14:paraId="2ED933B9" w14:textId="77777777" w:rsidR="00AD38E8" w:rsidRPr="004A75AD" w:rsidRDefault="00AD38E8" w:rsidP="00AD38E8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 w:themeColor="text1"/>
          <w:sz w:val="16"/>
          <w:szCs w:val="16"/>
        </w:rPr>
      </w:pPr>
      <w:r w:rsidRPr="004A75AD">
        <w:rPr>
          <w:rFonts w:cs="Times New Roman"/>
          <w:color w:val="000000" w:themeColor="text1"/>
          <w:sz w:val="16"/>
          <w:szCs w:val="16"/>
        </w:rPr>
        <w:t>IV - cobertura de psicoterapia de acordo com o número de sessões estabelecido nos Anexos desta Resolução Normativa, que poderá ser realizada tanto por psicólogo como por médico devidamente habilitados;</w:t>
      </w:r>
    </w:p>
    <w:p w14:paraId="034F91BA" w14:textId="77777777" w:rsidR="00AD38E8" w:rsidRPr="00C95B4E" w:rsidRDefault="00AD38E8">
      <w:pPr>
        <w:pStyle w:val="Textodenotaderodap"/>
        <w:rPr>
          <w:sz w:val="16"/>
          <w:szCs w:val="16"/>
        </w:rPr>
      </w:pPr>
    </w:p>
  </w:footnote>
  <w:footnote w:id="8">
    <w:p w14:paraId="39E0D229" w14:textId="0F0A8FAF" w:rsidR="004A75AD" w:rsidRPr="00C95B4E" w:rsidRDefault="004A75AD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C95B4E">
        <w:rPr>
          <w:sz w:val="16"/>
          <w:szCs w:val="16"/>
        </w:rPr>
        <w:t>Fabiano Del Masso – Curso de Direito do Consumidor, pag. 88</w:t>
      </w:r>
      <w:r w:rsidR="002E128C" w:rsidRPr="00C95B4E">
        <w:rPr>
          <w:sz w:val="16"/>
          <w:szCs w:val="16"/>
        </w:rPr>
        <w:t xml:space="preserve"> – Ed </w:t>
      </w:r>
      <w:r w:rsidRPr="00C95B4E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CD8C8" w14:textId="77777777" w:rsidR="00BD1C75" w:rsidRDefault="00BD1C75" w:rsidP="00BE0549">
    <w:pPr>
      <w:pStyle w:val="Cabealho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EFEBC5B" w14:textId="77777777" w:rsidR="00BD1C75" w:rsidRDefault="00BD1C75" w:rsidP="00BD1C75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B02D3" w14:textId="77777777" w:rsidR="00BD1C75" w:rsidRDefault="00BD1C75" w:rsidP="00BE0549">
    <w:pPr>
      <w:pStyle w:val="Cabealho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857AB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04D7DFC2" w14:textId="03216BCC" w:rsidR="001D3845" w:rsidRPr="001D3845" w:rsidRDefault="007629D7" w:rsidP="001D3845">
    <w:pPr>
      <w:ind w:firstLine="709"/>
      <w:jc w:val="both"/>
      <w:rPr>
        <w:sz w:val="16"/>
      </w:rPr>
    </w:pPr>
    <w:r>
      <w:rPr>
        <w:noProof/>
        <w:lang w:eastAsia="pt-BR"/>
      </w:rPr>
      <w:drawing>
        <wp:inline distT="0" distB="0" distL="0" distR="0" wp14:anchorId="6D9927FC" wp14:editId="279FCF82">
          <wp:extent cx="1495425" cy="419100"/>
          <wp:effectExtent l="19050" t="0" r="9525" b="0"/>
          <wp:docPr id="1" name="Imagem 1" descr="MARCA_MP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_MP_colo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D3845">
      <w:rPr>
        <w:sz w:val="24"/>
      </w:rPr>
      <w:t xml:space="preserve">                                </w:t>
    </w:r>
    <w:r w:rsidR="001D3845" w:rsidRPr="001D3845">
      <w:rPr>
        <w:sz w:val="24"/>
      </w:rPr>
      <w:t xml:space="preserve"> </w:t>
    </w:r>
    <w:r w:rsidR="001D3845">
      <w:rPr>
        <w:sz w:val="24"/>
      </w:rPr>
      <w:t xml:space="preserve">                   </w:t>
    </w:r>
    <w:r w:rsidR="001D3845" w:rsidRPr="001D3845">
      <w:rPr>
        <w:sz w:val="16"/>
      </w:rPr>
      <w:t>Proc. nº 0526679-06.2016.8.05.001.</w:t>
    </w:r>
  </w:p>
  <w:p w14:paraId="68AFC86D" w14:textId="34311A19" w:rsidR="001D3845" w:rsidRPr="00F464A2" w:rsidRDefault="001D3845" w:rsidP="001D3845">
    <w:pPr>
      <w:ind w:firstLine="709"/>
      <w:jc w:val="both"/>
      <w:rPr>
        <w:sz w:val="24"/>
      </w:rPr>
    </w:pPr>
    <w:r w:rsidRPr="001D3845">
      <w:rPr>
        <w:sz w:val="16"/>
      </w:rPr>
      <w:t xml:space="preserve">                                                                                                  </w:t>
    </w:r>
    <w:r>
      <w:rPr>
        <w:sz w:val="16"/>
      </w:rPr>
      <w:t xml:space="preserve">                                                                </w:t>
    </w:r>
    <w:r w:rsidRPr="001D3845">
      <w:rPr>
        <w:sz w:val="16"/>
      </w:rPr>
      <w:t xml:space="preserve"> Ação de Ordinária</w:t>
    </w:r>
    <w:r w:rsidRPr="00F464A2">
      <w:rPr>
        <w:sz w:val="24"/>
      </w:rPr>
      <w:t>.</w:t>
    </w:r>
  </w:p>
  <w:p w14:paraId="7D99C86D" w14:textId="52ADB8D8" w:rsidR="00BD1C75" w:rsidRDefault="00BD1C75" w:rsidP="00BD1C75">
    <w:pPr>
      <w:pStyle w:val="Cabealh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BB9"/>
    <w:rsid w:val="0002161B"/>
    <w:rsid w:val="00052A0B"/>
    <w:rsid w:val="00054009"/>
    <w:rsid w:val="00070422"/>
    <w:rsid w:val="00092868"/>
    <w:rsid w:val="000A281C"/>
    <w:rsid w:val="000A2F9F"/>
    <w:rsid w:val="000A5854"/>
    <w:rsid w:val="000A6FA3"/>
    <w:rsid w:val="000B3BD4"/>
    <w:rsid w:val="000E0DDD"/>
    <w:rsid w:val="00110FB6"/>
    <w:rsid w:val="00111C17"/>
    <w:rsid w:val="00122050"/>
    <w:rsid w:val="00123282"/>
    <w:rsid w:val="00131D9C"/>
    <w:rsid w:val="0014119E"/>
    <w:rsid w:val="0016473B"/>
    <w:rsid w:val="00172C8F"/>
    <w:rsid w:val="001905F6"/>
    <w:rsid w:val="00196B42"/>
    <w:rsid w:val="001A3477"/>
    <w:rsid w:val="001A6B7F"/>
    <w:rsid w:val="001C48D3"/>
    <w:rsid w:val="001D3845"/>
    <w:rsid w:val="001E0406"/>
    <w:rsid w:val="00210CFB"/>
    <w:rsid w:val="00221861"/>
    <w:rsid w:val="00233002"/>
    <w:rsid w:val="00250370"/>
    <w:rsid w:val="002643DA"/>
    <w:rsid w:val="00273FEC"/>
    <w:rsid w:val="00276BC1"/>
    <w:rsid w:val="0028117A"/>
    <w:rsid w:val="002871CC"/>
    <w:rsid w:val="00295A04"/>
    <w:rsid w:val="00296434"/>
    <w:rsid w:val="002C6C68"/>
    <w:rsid w:val="002D3DFF"/>
    <w:rsid w:val="002E128C"/>
    <w:rsid w:val="002E27CD"/>
    <w:rsid w:val="00307FDD"/>
    <w:rsid w:val="003115C2"/>
    <w:rsid w:val="00321C59"/>
    <w:rsid w:val="00325743"/>
    <w:rsid w:val="0033604A"/>
    <w:rsid w:val="00340DFE"/>
    <w:rsid w:val="00350BB9"/>
    <w:rsid w:val="00364078"/>
    <w:rsid w:val="00365797"/>
    <w:rsid w:val="00366117"/>
    <w:rsid w:val="00380CEC"/>
    <w:rsid w:val="003B6535"/>
    <w:rsid w:val="003B6829"/>
    <w:rsid w:val="003C352B"/>
    <w:rsid w:val="003D006C"/>
    <w:rsid w:val="003E2BE1"/>
    <w:rsid w:val="003E481F"/>
    <w:rsid w:val="003E7372"/>
    <w:rsid w:val="004163CD"/>
    <w:rsid w:val="00451830"/>
    <w:rsid w:val="004739CD"/>
    <w:rsid w:val="00482C90"/>
    <w:rsid w:val="004834AE"/>
    <w:rsid w:val="004A003F"/>
    <w:rsid w:val="004A301F"/>
    <w:rsid w:val="004A75AD"/>
    <w:rsid w:val="004D3765"/>
    <w:rsid w:val="004E016F"/>
    <w:rsid w:val="004F0F45"/>
    <w:rsid w:val="00531719"/>
    <w:rsid w:val="00547DCF"/>
    <w:rsid w:val="005632CF"/>
    <w:rsid w:val="00570AB0"/>
    <w:rsid w:val="005867CA"/>
    <w:rsid w:val="005C0F00"/>
    <w:rsid w:val="005D1A94"/>
    <w:rsid w:val="005E1FC1"/>
    <w:rsid w:val="006024E8"/>
    <w:rsid w:val="00613B66"/>
    <w:rsid w:val="00647461"/>
    <w:rsid w:val="00676074"/>
    <w:rsid w:val="00694217"/>
    <w:rsid w:val="00697DFD"/>
    <w:rsid w:val="006D771E"/>
    <w:rsid w:val="006E5575"/>
    <w:rsid w:val="0070043D"/>
    <w:rsid w:val="0070669F"/>
    <w:rsid w:val="0070730F"/>
    <w:rsid w:val="00716E7D"/>
    <w:rsid w:val="0072242E"/>
    <w:rsid w:val="00723422"/>
    <w:rsid w:val="00744029"/>
    <w:rsid w:val="0075070E"/>
    <w:rsid w:val="007629D7"/>
    <w:rsid w:val="00764441"/>
    <w:rsid w:val="0078341A"/>
    <w:rsid w:val="007D74B5"/>
    <w:rsid w:val="007F3B32"/>
    <w:rsid w:val="007F6163"/>
    <w:rsid w:val="008136C7"/>
    <w:rsid w:val="00814B54"/>
    <w:rsid w:val="00822CF5"/>
    <w:rsid w:val="0085480C"/>
    <w:rsid w:val="00854972"/>
    <w:rsid w:val="00862EDB"/>
    <w:rsid w:val="00870DB9"/>
    <w:rsid w:val="00882DE4"/>
    <w:rsid w:val="00892270"/>
    <w:rsid w:val="008A51B0"/>
    <w:rsid w:val="008B2168"/>
    <w:rsid w:val="008C7E0F"/>
    <w:rsid w:val="008E195F"/>
    <w:rsid w:val="008E51D7"/>
    <w:rsid w:val="008F0BA1"/>
    <w:rsid w:val="009361DC"/>
    <w:rsid w:val="00944CAD"/>
    <w:rsid w:val="0095511D"/>
    <w:rsid w:val="009645C6"/>
    <w:rsid w:val="0099777A"/>
    <w:rsid w:val="009977D1"/>
    <w:rsid w:val="009A044B"/>
    <w:rsid w:val="009A6A65"/>
    <w:rsid w:val="009C2FEB"/>
    <w:rsid w:val="009D38A3"/>
    <w:rsid w:val="009E0936"/>
    <w:rsid w:val="009F099C"/>
    <w:rsid w:val="00A0458E"/>
    <w:rsid w:val="00A07F7A"/>
    <w:rsid w:val="00A16E23"/>
    <w:rsid w:val="00A26E89"/>
    <w:rsid w:val="00A328F6"/>
    <w:rsid w:val="00A41971"/>
    <w:rsid w:val="00A4757C"/>
    <w:rsid w:val="00A54027"/>
    <w:rsid w:val="00A564EF"/>
    <w:rsid w:val="00A670CB"/>
    <w:rsid w:val="00A723CF"/>
    <w:rsid w:val="00A771F9"/>
    <w:rsid w:val="00A857AB"/>
    <w:rsid w:val="00A92046"/>
    <w:rsid w:val="00AD38E8"/>
    <w:rsid w:val="00AF14B2"/>
    <w:rsid w:val="00AF3F8F"/>
    <w:rsid w:val="00B279BF"/>
    <w:rsid w:val="00B3216C"/>
    <w:rsid w:val="00B36FF6"/>
    <w:rsid w:val="00B730BC"/>
    <w:rsid w:val="00B8131E"/>
    <w:rsid w:val="00BB0D8C"/>
    <w:rsid w:val="00BC117D"/>
    <w:rsid w:val="00BD1985"/>
    <w:rsid w:val="00BD1C75"/>
    <w:rsid w:val="00BD7BC5"/>
    <w:rsid w:val="00C304DE"/>
    <w:rsid w:val="00C32717"/>
    <w:rsid w:val="00C52D80"/>
    <w:rsid w:val="00C95B4E"/>
    <w:rsid w:val="00CB1887"/>
    <w:rsid w:val="00CD40C0"/>
    <w:rsid w:val="00CE2596"/>
    <w:rsid w:val="00D118DD"/>
    <w:rsid w:val="00D33E3B"/>
    <w:rsid w:val="00D3785D"/>
    <w:rsid w:val="00D419F6"/>
    <w:rsid w:val="00D435CE"/>
    <w:rsid w:val="00D57B37"/>
    <w:rsid w:val="00D623EF"/>
    <w:rsid w:val="00D632E6"/>
    <w:rsid w:val="00D94828"/>
    <w:rsid w:val="00DB0299"/>
    <w:rsid w:val="00DC04FA"/>
    <w:rsid w:val="00DC6B76"/>
    <w:rsid w:val="00DD0E31"/>
    <w:rsid w:val="00DE326D"/>
    <w:rsid w:val="00E01702"/>
    <w:rsid w:val="00E345E3"/>
    <w:rsid w:val="00E5214F"/>
    <w:rsid w:val="00E5762C"/>
    <w:rsid w:val="00E827F1"/>
    <w:rsid w:val="00EA0980"/>
    <w:rsid w:val="00EA254B"/>
    <w:rsid w:val="00EE29F7"/>
    <w:rsid w:val="00F11876"/>
    <w:rsid w:val="00F170D6"/>
    <w:rsid w:val="00F21563"/>
    <w:rsid w:val="00F464A2"/>
    <w:rsid w:val="00F46521"/>
    <w:rsid w:val="00F553EB"/>
    <w:rsid w:val="00F64F4C"/>
    <w:rsid w:val="00FA00E3"/>
    <w:rsid w:val="00FB5C71"/>
    <w:rsid w:val="00FB6762"/>
    <w:rsid w:val="00FD438B"/>
    <w:rsid w:val="00FE18DC"/>
    <w:rsid w:val="00FE60BF"/>
    <w:rsid w:val="00FF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111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B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1C7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D1C75"/>
  </w:style>
  <w:style w:type="character" w:styleId="Nmerodepgina">
    <w:name w:val="page number"/>
    <w:basedOn w:val="Fontepargpadro"/>
    <w:uiPriority w:val="99"/>
    <w:semiHidden/>
    <w:unhideWhenUsed/>
    <w:rsid w:val="00BD1C75"/>
  </w:style>
  <w:style w:type="character" w:styleId="Refdecomentrio">
    <w:name w:val="annotation reference"/>
    <w:basedOn w:val="Fontepargpadro"/>
    <w:uiPriority w:val="99"/>
    <w:semiHidden/>
    <w:unhideWhenUsed/>
    <w:rsid w:val="00092868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92868"/>
    <w:rPr>
      <w:sz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92868"/>
    <w:rPr>
      <w:sz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92868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9286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2868"/>
    <w:rPr>
      <w:rFonts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2868"/>
    <w:rPr>
      <w:rFonts w:cs="Times New Roman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092868"/>
    <w:rPr>
      <w:sz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92868"/>
    <w:rPr>
      <w:sz w:val="24"/>
    </w:rPr>
  </w:style>
  <w:style w:type="character" w:styleId="Refdenotaderodap">
    <w:name w:val="footnote reference"/>
    <w:basedOn w:val="Fontepargpadro"/>
    <w:uiPriority w:val="99"/>
    <w:unhideWhenUsed/>
    <w:rsid w:val="00092868"/>
    <w:rPr>
      <w:vertAlign w:val="superscript"/>
    </w:rPr>
  </w:style>
  <w:style w:type="paragraph" w:styleId="Rodap">
    <w:name w:val="footer"/>
    <w:basedOn w:val="Normal"/>
    <w:link w:val="RodapChar"/>
    <w:uiPriority w:val="99"/>
    <w:unhideWhenUsed/>
    <w:rsid w:val="007629D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7629D7"/>
  </w:style>
  <w:style w:type="paragraph" w:styleId="NormalWeb">
    <w:name w:val="Normal (Web)"/>
    <w:basedOn w:val="Normal"/>
    <w:uiPriority w:val="99"/>
    <w:semiHidden/>
    <w:unhideWhenUsed/>
    <w:rsid w:val="0014119E"/>
    <w:pPr>
      <w:spacing w:before="100" w:beforeAutospacing="1" w:after="100" w:afterAutospacing="1"/>
    </w:pPr>
    <w:rPr>
      <w:rFonts w:cs="Times New Roman"/>
      <w:sz w:val="24"/>
      <w:lang w:eastAsia="pt-BR"/>
    </w:rPr>
  </w:style>
  <w:style w:type="character" w:customStyle="1" w:styleId="apple-converted-space">
    <w:name w:val="apple-converted-space"/>
    <w:basedOn w:val="Fontepargpadro"/>
    <w:rsid w:val="001411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B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1C7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D1C75"/>
  </w:style>
  <w:style w:type="character" w:styleId="Nmerodepgina">
    <w:name w:val="page number"/>
    <w:basedOn w:val="Fontepargpadro"/>
    <w:uiPriority w:val="99"/>
    <w:semiHidden/>
    <w:unhideWhenUsed/>
    <w:rsid w:val="00BD1C75"/>
  </w:style>
  <w:style w:type="character" w:styleId="Refdecomentrio">
    <w:name w:val="annotation reference"/>
    <w:basedOn w:val="Fontepargpadro"/>
    <w:uiPriority w:val="99"/>
    <w:semiHidden/>
    <w:unhideWhenUsed/>
    <w:rsid w:val="00092868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92868"/>
    <w:rPr>
      <w:sz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92868"/>
    <w:rPr>
      <w:sz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92868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9286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2868"/>
    <w:rPr>
      <w:rFonts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2868"/>
    <w:rPr>
      <w:rFonts w:cs="Times New Roman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092868"/>
    <w:rPr>
      <w:sz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92868"/>
    <w:rPr>
      <w:sz w:val="24"/>
    </w:rPr>
  </w:style>
  <w:style w:type="character" w:styleId="Refdenotaderodap">
    <w:name w:val="footnote reference"/>
    <w:basedOn w:val="Fontepargpadro"/>
    <w:uiPriority w:val="99"/>
    <w:unhideWhenUsed/>
    <w:rsid w:val="00092868"/>
    <w:rPr>
      <w:vertAlign w:val="superscript"/>
    </w:rPr>
  </w:style>
  <w:style w:type="paragraph" w:styleId="Rodap">
    <w:name w:val="footer"/>
    <w:basedOn w:val="Normal"/>
    <w:link w:val="RodapChar"/>
    <w:uiPriority w:val="99"/>
    <w:unhideWhenUsed/>
    <w:rsid w:val="007629D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7629D7"/>
  </w:style>
  <w:style w:type="paragraph" w:styleId="NormalWeb">
    <w:name w:val="Normal (Web)"/>
    <w:basedOn w:val="Normal"/>
    <w:uiPriority w:val="99"/>
    <w:semiHidden/>
    <w:unhideWhenUsed/>
    <w:rsid w:val="0014119E"/>
    <w:pPr>
      <w:spacing w:before="100" w:beforeAutospacing="1" w:after="100" w:afterAutospacing="1"/>
    </w:pPr>
    <w:rPr>
      <w:rFonts w:cs="Times New Roman"/>
      <w:sz w:val="24"/>
      <w:lang w:eastAsia="pt-BR"/>
    </w:rPr>
  </w:style>
  <w:style w:type="character" w:customStyle="1" w:styleId="apple-converted-space">
    <w:name w:val="apple-converted-space"/>
    <w:basedOn w:val="Fontepargpadro"/>
    <w:rsid w:val="00141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analto.gov.br/ccivil_03/Leis/L9656.ht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11</Pages>
  <Words>3362</Words>
  <Characters>18155</Characters>
  <Application>Microsoft Office Word</Application>
  <DocSecurity>0</DocSecurity>
  <Lines>151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Santos</dc:creator>
  <cp:lastModifiedBy>Maria de Fatima Silveira Passos Macedo</cp:lastModifiedBy>
  <cp:revision>3</cp:revision>
  <dcterms:created xsi:type="dcterms:W3CDTF">2016-08-31T20:06:00Z</dcterms:created>
  <dcterms:modified xsi:type="dcterms:W3CDTF">2016-08-31T20:43:00Z</dcterms:modified>
</cp:coreProperties>
</file>